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FF" w:rsidRDefault="000C2AFF" w:rsidP="0005528A">
      <w:pPr>
        <w:spacing w:line="240" w:lineRule="auto"/>
      </w:pPr>
    </w:p>
    <w:p w:rsidR="000C2AFF" w:rsidRDefault="000C2AFF" w:rsidP="0005528A">
      <w:pPr>
        <w:spacing w:line="240" w:lineRule="auto"/>
      </w:pPr>
      <w:r>
        <w:t xml:space="preserve">                                                                      </w:t>
      </w:r>
      <w:bookmarkStart w:id="0" w:name="_GoBack"/>
      <w:r w:rsidRPr="000C2AFF">
        <w:rPr>
          <w:noProof/>
          <w:lang w:val="en-US"/>
        </w:rPr>
        <w:drawing>
          <wp:inline distT="0" distB="0" distL="0" distR="0">
            <wp:extent cx="1743075" cy="1781175"/>
            <wp:effectExtent l="19050" t="0" r="9525" b="0"/>
            <wp:docPr id="2" name="Picture 19" descr="Wales Forum Logo"/>
            <wp:cNvGraphicFramePr/>
            <a:graphic xmlns:a="http://schemas.openxmlformats.org/drawingml/2006/main">
              <a:graphicData uri="http://schemas.openxmlformats.org/drawingml/2006/picture">
                <pic:pic xmlns:pic="http://schemas.openxmlformats.org/drawingml/2006/picture">
                  <pic:nvPicPr>
                    <pic:cNvPr id="2" name="Picture 1" descr="Wales Forum Logo"/>
                    <pic:cNvPicPr/>
                  </pic:nvPicPr>
                  <pic:blipFill>
                    <a:blip r:embed="rId8" cstate="print"/>
                    <a:srcRect/>
                    <a:stretch>
                      <a:fillRect/>
                    </a:stretch>
                  </pic:blipFill>
                  <pic:spPr bwMode="auto">
                    <a:xfrm>
                      <a:off x="0" y="0"/>
                      <a:ext cx="1743075" cy="1781175"/>
                    </a:xfrm>
                    <a:prstGeom prst="rect">
                      <a:avLst/>
                    </a:prstGeom>
                    <a:noFill/>
                    <a:ln w="9525">
                      <a:noFill/>
                      <a:miter lim="800000"/>
                      <a:headEnd/>
                      <a:tailEnd/>
                    </a:ln>
                  </pic:spPr>
                </pic:pic>
              </a:graphicData>
            </a:graphic>
          </wp:inline>
        </w:drawing>
      </w:r>
      <w:bookmarkEnd w:id="0"/>
    </w:p>
    <w:p w:rsidR="000C2AFF" w:rsidRDefault="000C2AFF" w:rsidP="0005528A">
      <w:pPr>
        <w:spacing w:line="240" w:lineRule="auto"/>
      </w:pPr>
      <w:r>
        <w:t xml:space="preserve"> </w:t>
      </w:r>
    </w:p>
    <w:p w:rsidR="000C2AFF" w:rsidRPr="00EA0B1B" w:rsidRDefault="000C2AFF" w:rsidP="000C2AFF">
      <w:pPr>
        <w:rPr>
          <w:rFonts w:ascii="Arial" w:hAnsi="Arial" w:cs="Arial"/>
          <w:b/>
          <w:sz w:val="28"/>
          <w:szCs w:val="28"/>
        </w:rPr>
      </w:pPr>
      <w:r>
        <w:t xml:space="preserve">                                             </w:t>
      </w:r>
      <w:r>
        <w:rPr>
          <w:rFonts w:ascii="Arial" w:hAnsi="Arial" w:cs="Arial"/>
          <w:b/>
          <w:sz w:val="28"/>
          <w:szCs w:val="28"/>
        </w:rPr>
        <w:t xml:space="preserve">National Plantar Ulceration Off Loading </w:t>
      </w:r>
      <w:r w:rsidRPr="00EA0B1B">
        <w:rPr>
          <w:rFonts w:ascii="Arial" w:hAnsi="Arial" w:cs="Arial"/>
          <w:b/>
          <w:sz w:val="28"/>
          <w:szCs w:val="28"/>
        </w:rPr>
        <w:t>Pathway</w:t>
      </w:r>
    </w:p>
    <w:p w:rsidR="000C2AFF" w:rsidRDefault="000C2AFF" w:rsidP="000C2AFF">
      <w:pPr>
        <w:jc w:val="center"/>
      </w:pPr>
    </w:p>
    <w:p w:rsidR="000C2AFF" w:rsidRDefault="000C2AFF" w:rsidP="000C2AFF">
      <w:pPr>
        <w:jc w:val="center"/>
      </w:pPr>
    </w:p>
    <w:p w:rsidR="000C2AFF" w:rsidRDefault="000C2AFF" w:rsidP="0005528A">
      <w:pPr>
        <w:spacing w:line="240" w:lineRule="auto"/>
      </w:pPr>
    </w:p>
    <w:tbl>
      <w:tblPr>
        <w:tblStyle w:val="TableGrid"/>
        <w:tblW w:w="0" w:type="auto"/>
        <w:tblLook w:val="04A0" w:firstRow="1" w:lastRow="0" w:firstColumn="1" w:lastColumn="0" w:noHBand="0" w:noVBand="1"/>
      </w:tblPr>
      <w:tblGrid>
        <w:gridCol w:w="4981"/>
        <w:gridCol w:w="4981"/>
      </w:tblGrid>
      <w:tr w:rsidR="000C2AFF" w:rsidTr="000C2AFF">
        <w:tc>
          <w:tcPr>
            <w:tcW w:w="4981" w:type="dxa"/>
          </w:tcPr>
          <w:p w:rsidR="000C2AFF" w:rsidRPr="000C2AFF" w:rsidRDefault="000C2AFF" w:rsidP="0005528A">
            <w:pPr>
              <w:spacing w:line="240" w:lineRule="auto"/>
              <w:rPr>
                <w:b/>
              </w:rPr>
            </w:pPr>
            <w:r w:rsidRPr="000C2AFF">
              <w:rPr>
                <w:b/>
              </w:rPr>
              <w:t>Author</w:t>
            </w:r>
          </w:p>
        </w:tc>
        <w:tc>
          <w:tcPr>
            <w:tcW w:w="4981" w:type="dxa"/>
          </w:tcPr>
          <w:p w:rsidR="000C2AFF" w:rsidRDefault="000C2AFF" w:rsidP="0005528A">
            <w:pPr>
              <w:spacing w:line="240" w:lineRule="auto"/>
            </w:pPr>
            <w:r>
              <w:t>Kathryn Mulroy</w:t>
            </w:r>
          </w:p>
        </w:tc>
      </w:tr>
      <w:tr w:rsidR="000C2AFF" w:rsidTr="000C2AFF">
        <w:trPr>
          <w:trHeight w:val="3781"/>
        </w:trPr>
        <w:tc>
          <w:tcPr>
            <w:tcW w:w="4981" w:type="dxa"/>
          </w:tcPr>
          <w:p w:rsidR="000C2AFF" w:rsidRDefault="000C2AFF" w:rsidP="0005528A">
            <w:pPr>
              <w:spacing w:line="240" w:lineRule="auto"/>
            </w:pPr>
            <w:r>
              <w:t>On Behalf Of:</w:t>
            </w:r>
          </w:p>
        </w:tc>
        <w:tc>
          <w:tcPr>
            <w:tcW w:w="4981" w:type="dxa"/>
          </w:tcPr>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LEAP Task and Finish Group</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ABMU- R Thomas</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AB-</w:t>
            </w:r>
            <w:r w:rsidR="008410A3">
              <w:rPr>
                <w:rFonts w:asciiTheme="minorHAnsi" w:eastAsia="Times New Roman" w:hAnsiTheme="minorHAnsi" w:cs="Arial"/>
                <w:color w:val="000000"/>
                <w:lang w:eastAsia="en-GB"/>
              </w:rPr>
              <w:t xml:space="preserve"> Douglas Young</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C&amp;V- Beth Davies</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 xml:space="preserve">CT- </w:t>
            </w:r>
            <w:r w:rsidR="0015291C">
              <w:rPr>
                <w:rFonts w:asciiTheme="minorHAnsi" w:eastAsia="Times New Roman" w:hAnsiTheme="minorHAnsi" w:cs="Arial"/>
                <w:color w:val="000000"/>
                <w:lang w:eastAsia="en-GB"/>
              </w:rPr>
              <w:t xml:space="preserve"> Glenda Watts</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HD- K Mulroy</w:t>
            </w:r>
          </w:p>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Powys-</w:t>
            </w:r>
            <w:r w:rsidR="008410A3">
              <w:rPr>
                <w:rFonts w:asciiTheme="minorHAnsi" w:eastAsia="Times New Roman" w:hAnsiTheme="minorHAnsi" w:cs="Arial"/>
                <w:color w:val="000000"/>
                <w:lang w:eastAsia="en-GB"/>
              </w:rPr>
              <w:t xml:space="preserve"> Bronterre Bax Freelove</w:t>
            </w:r>
          </w:p>
          <w:p w:rsid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BC- Ian Fearn</w:t>
            </w:r>
            <w:r w:rsidR="008410A3">
              <w:rPr>
                <w:rFonts w:asciiTheme="minorHAnsi" w:eastAsia="Times New Roman" w:hAnsiTheme="minorHAnsi" w:cs="Arial"/>
                <w:color w:val="000000"/>
                <w:lang w:eastAsia="en-GB"/>
              </w:rPr>
              <w:t>, Jamie O Malley</w:t>
            </w:r>
          </w:p>
          <w:p w:rsidR="009636AF" w:rsidRPr="000C2AFF" w:rsidRDefault="001E4E3A" w:rsidP="000C2AFF">
            <w:pPr>
              <w:spacing w:line="240" w:lineRule="auto"/>
              <w:rPr>
                <w:rFonts w:asciiTheme="minorHAnsi" w:eastAsia="Times New Roman" w:hAnsiTheme="minorHAnsi" w:cs="Arial"/>
                <w:color w:val="000000"/>
                <w:lang w:eastAsia="en-GB"/>
              </w:rPr>
            </w:pPr>
            <w:r>
              <w:t xml:space="preserve">Cardiff Metropolitan University </w:t>
            </w:r>
            <w:r w:rsidR="009636AF">
              <w:rPr>
                <w:rFonts w:asciiTheme="minorHAnsi" w:eastAsia="Times New Roman" w:hAnsiTheme="minorHAnsi" w:cs="Arial"/>
                <w:color w:val="000000"/>
                <w:lang w:eastAsia="en-GB"/>
              </w:rPr>
              <w:t xml:space="preserve"> – Jane </w:t>
            </w:r>
            <w:r>
              <w:rPr>
                <w:rFonts w:asciiTheme="minorHAnsi" w:eastAsia="Times New Roman" w:hAnsiTheme="minorHAnsi" w:cs="Arial"/>
                <w:color w:val="000000"/>
                <w:lang w:eastAsia="en-GB"/>
              </w:rPr>
              <w:t>Lewis</w:t>
            </w:r>
          </w:p>
          <w:p w:rsidR="000C2AFF" w:rsidRDefault="000C2AFF" w:rsidP="0005528A">
            <w:pPr>
              <w:spacing w:line="240" w:lineRule="auto"/>
            </w:pPr>
          </w:p>
        </w:tc>
      </w:tr>
      <w:tr w:rsidR="000C2AFF" w:rsidTr="000C2AFF">
        <w:tc>
          <w:tcPr>
            <w:tcW w:w="4981" w:type="dxa"/>
            <w:vAlign w:val="bottom"/>
          </w:tcPr>
          <w:p w:rsidR="000C2AFF" w:rsidRPr="000C2AFF" w:rsidRDefault="000C2AFF" w:rsidP="000C2AFF">
            <w:pPr>
              <w:spacing w:line="240" w:lineRule="auto"/>
              <w:rPr>
                <w:rFonts w:asciiTheme="minorHAnsi" w:eastAsia="Times New Roman" w:hAnsiTheme="minorHAnsi" w:cs="Arial"/>
                <w:b/>
                <w:bCs/>
                <w:color w:val="000000"/>
                <w:lang w:eastAsia="en-GB"/>
              </w:rPr>
            </w:pPr>
            <w:r w:rsidRPr="000C2AFF">
              <w:rPr>
                <w:rFonts w:asciiTheme="minorHAnsi" w:eastAsia="Times New Roman" w:hAnsiTheme="minorHAnsi" w:cs="Arial"/>
                <w:b/>
                <w:bCs/>
                <w:color w:val="000000"/>
                <w:lang w:eastAsia="en-GB"/>
              </w:rPr>
              <w:t>Date submitted to NOPSAG:</w:t>
            </w:r>
          </w:p>
        </w:tc>
        <w:tc>
          <w:tcPr>
            <w:tcW w:w="4981" w:type="dxa"/>
            <w:vAlign w:val="bottom"/>
          </w:tcPr>
          <w:p w:rsidR="000C2AFF" w:rsidRPr="000C2AFF" w:rsidRDefault="000C2AFF" w:rsidP="000C2AFF">
            <w:pPr>
              <w:spacing w:line="240" w:lineRule="auto"/>
              <w:rPr>
                <w:rFonts w:asciiTheme="minorHAnsi" w:eastAsia="Times New Roman" w:hAnsiTheme="minorHAnsi"/>
                <w:color w:val="000000"/>
                <w:lang w:eastAsia="en-GB"/>
              </w:rPr>
            </w:pPr>
            <w:r w:rsidRPr="000C2AFF">
              <w:rPr>
                <w:rFonts w:asciiTheme="minorHAnsi" w:eastAsia="Times New Roman" w:hAnsiTheme="minorHAnsi"/>
                <w:color w:val="000000"/>
                <w:lang w:eastAsia="en-GB"/>
              </w:rPr>
              <w:t> </w:t>
            </w:r>
            <w:r w:rsidR="001E4E3A">
              <w:rPr>
                <w:rFonts w:asciiTheme="minorHAnsi" w:eastAsia="Times New Roman" w:hAnsiTheme="minorHAnsi"/>
                <w:color w:val="000000"/>
                <w:lang w:eastAsia="en-GB"/>
              </w:rPr>
              <w:t>30/11/2016</w:t>
            </w:r>
          </w:p>
        </w:tc>
      </w:tr>
      <w:tr w:rsidR="000C2AFF" w:rsidTr="000C2AFF">
        <w:tc>
          <w:tcPr>
            <w:tcW w:w="4981" w:type="dxa"/>
            <w:vAlign w:val="bottom"/>
          </w:tcPr>
          <w:p w:rsidR="000C2AFF" w:rsidRPr="000C2AFF" w:rsidRDefault="000C2AFF" w:rsidP="000C2AFF">
            <w:pPr>
              <w:spacing w:line="240" w:lineRule="auto"/>
              <w:rPr>
                <w:rFonts w:asciiTheme="minorHAnsi" w:eastAsia="Times New Roman" w:hAnsiTheme="minorHAnsi" w:cs="Arial"/>
                <w:b/>
                <w:bCs/>
                <w:color w:val="000000"/>
                <w:lang w:eastAsia="en-GB"/>
              </w:rPr>
            </w:pPr>
            <w:r w:rsidRPr="000C2AFF">
              <w:rPr>
                <w:rFonts w:asciiTheme="minorHAnsi" w:eastAsia="Times New Roman" w:hAnsiTheme="minorHAnsi" w:cs="Arial"/>
                <w:b/>
                <w:bCs/>
                <w:color w:val="000000"/>
                <w:lang w:eastAsia="en-GB"/>
              </w:rPr>
              <w:t>Engagement:</w:t>
            </w:r>
          </w:p>
        </w:tc>
        <w:tc>
          <w:tcPr>
            <w:tcW w:w="4981" w:type="dxa"/>
            <w:vAlign w:val="bottom"/>
          </w:tcPr>
          <w:p w:rsidR="000C2AFF" w:rsidRPr="000C2AFF" w:rsidRDefault="000C2AFF" w:rsidP="000C2AFF">
            <w:pPr>
              <w:spacing w:line="240" w:lineRule="auto"/>
              <w:rPr>
                <w:rFonts w:asciiTheme="minorHAnsi" w:eastAsia="Times New Roman" w:hAnsiTheme="minorHAnsi" w:cs="Arial"/>
                <w:color w:val="000000"/>
                <w:lang w:eastAsia="en-GB"/>
              </w:rPr>
            </w:pPr>
            <w:r w:rsidRPr="000C2AFF">
              <w:rPr>
                <w:rFonts w:asciiTheme="minorHAnsi" w:eastAsia="Times New Roman" w:hAnsiTheme="minorHAnsi" w:cs="Arial"/>
                <w:color w:val="000000"/>
                <w:lang w:eastAsia="en-GB"/>
              </w:rPr>
              <w:t>Orthotic Service Managers/MSK team/NQIG</w:t>
            </w:r>
          </w:p>
        </w:tc>
      </w:tr>
      <w:tr w:rsidR="000C2AFF" w:rsidTr="000C2AFF">
        <w:tc>
          <w:tcPr>
            <w:tcW w:w="4981" w:type="dxa"/>
            <w:vAlign w:val="bottom"/>
          </w:tcPr>
          <w:p w:rsidR="000C2AFF" w:rsidRPr="000C2AFF" w:rsidRDefault="000C2AFF" w:rsidP="000C2AFF">
            <w:pPr>
              <w:spacing w:line="240" w:lineRule="auto"/>
              <w:rPr>
                <w:rFonts w:asciiTheme="minorHAnsi" w:eastAsia="Times New Roman" w:hAnsiTheme="minorHAnsi" w:cs="Arial"/>
                <w:b/>
                <w:bCs/>
                <w:color w:val="000000"/>
                <w:lang w:eastAsia="en-GB"/>
              </w:rPr>
            </w:pPr>
            <w:r w:rsidRPr="000C2AFF">
              <w:rPr>
                <w:rFonts w:asciiTheme="minorHAnsi" w:eastAsia="Times New Roman" w:hAnsiTheme="minorHAnsi" w:cs="Arial"/>
                <w:b/>
                <w:bCs/>
                <w:color w:val="000000"/>
                <w:lang w:eastAsia="en-GB"/>
              </w:rPr>
              <w:t>Date approved by NOPSAG:</w:t>
            </w:r>
          </w:p>
        </w:tc>
        <w:tc>
          <w:tcPr>
            <w:tcW w:w="4981" w:type="dxa"/>
            <w:vAlign w:val="bottom"/>
          </w:tcPr>
          <w:p w:rsidR="000C2AFF" w:rsidRPr="000C2AFF" w:rsidRDefault="000C2AFF" w:rsidP="000C2AFF">
            <w:pPr>
              <w:spacing w:line="240" w:lineRule="auto"/>
              <w:rPr>
                <w:rFonts w:asciiTheme="minorHAnsi" w:eastAsia="Times New Roman" w:hAnsiTheme="minorHAnsi"/>
                <w:color w:val="000000"/>
                <w:lang w:eastAsia="en-GB"/>
              </w:rPr>
            </w:pPr>
            <w:r w:rsidRPr="000C2AFF">
              <w:rPr>
                <w:rFonts w:asciiTheme="minorHAnsi" w:eastAsia="Times New Roman" w:hAnsiTheme="minorHAnsi"/>
                <w:color w:val="000000"/>
                <w:lang w:eastAsia="en-GB"/>
              </w:rPr>
              <w:t> </w:t>
            </w:r>
            <w:r w:rsidR="001E4E3A">
              <w:rPr>
                <w:rFonts w:asciiTheme="minorHAnsi" w:eastAsia="Times New Roman" w:hAnsiTheme="minorHAnsi"/>
                <w:color w:val="000000"/>
                <w:lang w:eastAsia="en-GB"/>
              </w:rPr>
              <w:t>02/12/2016</w:t>
            </w:r>
          </w:p>
        </w:tc>
      </w:tr>
      <w:tr w:rsidR="000C2AFF" w:rsidTr="000C2AFF">
        <w:tc>
          <w:tcPr>
            <w:tcW w:w="4981" w:type="dxa"/>
          </w:tcPr>
          <w:p w:rsidR="000C2AFF" w:rsidRPr="000C2AFF" w:rsidRDefault="000C2AFF" w:rsidP="0005528A">
            <w:pPr>
              <w:spacing w:line="240" w:lineRule="auto"/>
              <w:rPr>
                <w:rFonts w:asciiTheme="minorHAnsi" w:hAnsiTheme="minorHAnsi"/>
                <w:b/>
              </w:rPr>
            </w:pPr>
            <w:r w:rsidRPr="000C2AFF">
              <w:rPr>
                <w:rFonts w:asciiTheme="minorHAnsi" w:hAnsiTheme="minorHAnsi"/>
                <w:b/>
              </w:rPr>
              <w:t>Review date</w:t>
            </w:r>
          </w:p>
        </w:tc>
        <w:tc>
          <w:tcPr>
            <w:tcW w:w="4981" w:type="dxa"/>
          </w:tcPr>
          <w:p w:rsidR="000C2AFF" w:rsidRPr="000C2AFF" w:rsidRDefault="001E4E3A" w:rsidP="0005528A">
            <w:pPr>
              <w:spacing w:line="240" w:lineRule="auto"/>
              <w:rPr>
                <w:rFonts w:asciiTheme="minorHAnsi" w:hAnsiTheme="minorHAnsi"/>
              </w:rPr>
            </w:pPr>
            <w:r>
              <w:rPr>
                <w:rFonts w:asciiTheme="minorHAnsi" w:hAnsiTheme="minorHAnsi"/>
              </w:rPr>
              <w:t>02/12/2018</w:t>
            </w:r>
          </w:p>
        </w:tc>
      </w:tr>
      <w:tr w:rsidR="000C2AFF" w:rsidTr="000C2AFF">
        <w:tc>
          <w:tcPr>
            <w:tcW w:w="4981" w:type="dxa"/>
          </w:tcPr>
          <w:p w:rsidR="000C2AFF" w:rsidRPr="000C2AFF" w:rsidRDefault="000C2AFF" w:rsidP="0005528A">
            <w:pPr>
              <w:spacing w:line="240" w:lineRule="auto"/>
              <w:rPr>
                <w:b/>
              </w:rPr>
            </w:pPr>
            <w:r w:rsidRPr="000C2AFF">
              <w:rPr>
                <w:b/>
              </w:rPr>
              <w:t>Version</w:t>
            </w:r>
          </w:p>
        </w:tc>
        <w:tc>
          <w:tcPr>
            <w:tcW w:w="4981" w:type="dxa"/>
          </w:tcPr>
          <w:p w:rsidR="000C2AFF" w:rsidRDefault="001E4E3A" w:rsidP="0005528A">
            <w:pPr>
              <w:spacing w:line="240" w:lineRule="auto"/>
            </w:pPr>
            <w:r>
              <w:t>1</w:t>
            </w:r>
          </w:p>
        </w:tc>
      </w:tr>
    </w:tbl>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C2AFF">
      <w:pPr>
        <w:rPr>
          <w:rFonts w:ascii="Arial" w:hAnsi="Arial" w:cs="Arial"/>
          <w:b/>
          <w:sz w:val="24"/>
          <w:szCs w:val="24"/>
        </w:rPr>
      </w:pPr>
      <w:r>
        <w:rPr>
          <w:rFonts w:ascii="Arial" w:hAnsi="Arial" w:cs="Arial"/>
          <w:b/>
          <w:sz w:val="24"/>
          <w:szCs w:val="24"/>
        </w:rPr>
        <w:t>Contents</w:t>
      </w:r>
    </w:p>
    <w:p w:rsidR="000C2AFF" w:rsidRDefault="000C2AFF" w:rsidP="000C2AFF">
      <w:pPr>
        <w:rPr>
          <w:rFonts w:ascii="Arial" w:hAnsi="Arial" w:cs="Arial"/>
          <w:b/>
          <w:sz w:val="24"/>
          <w:szCs w:val="24"/>
        </w:rPr>
      </w:pPr>
    </w:p>
    <w:tbl>
      <w:tblPr>
        <w:tblStyle w:val="TableGrid"/>
        <w:tblW w:w="0" w:type="auto"/>
        <w:tblLook w:val="04A0" w:firstRow="1" w:lastRow="0" w:firstColumn="1" w:lastColumn="0" w:noHBand="0" w:noVBand="1"/>
      </w:tblPr>
      <w:tblGrid>
        <w:gridCol w:w="8416"/>
        <w:gridCol w:w="1005"/>
      </w:tblGrid>
      <w:tr w:rsidR="000C2AFF" w:rsidTr="000C2AFF">
        <w:trPr>
          <w:trHeight w:val="391"/>
        </w:trPr>
        <w:tc>
          <w:tcPr>
            <w:tcW w:w="8416" w:type="dxa"/>
          </w:tcPr>
          <w:p w:rsidR="000C2AFF" w:rsidRPr="00E45C2E" w:rsidRDefault="000C2AFF" w:rsidP="000C2AFF">
            <w:pPr>
              <w:rPr>
                <w:rFonts w:asciiTheme="minorHAnsi" w:hAnsiTheme="minorHAnsi" w:cs="Arial"/>
                <w:sz w:val="28"/>
                <w:szCs w:val="28"/>
              </w:rPr>
            </w:pPr>
            <w:r w:rsidRPr="00E45C2E">
              <w:rPr>
                <w:rFonts w:asciiTheme="minorHAnsi" w:hAnsiTheme="minorHAnsi" w:cs="Arial"/>
                <w:sz w:val="28"/>
                <w:szCs w:val="28"/>
              </w:rPr>
              <w:t>Front Page</w:t>
            </w:r>
          </w:p>
        </w:tc>
        <w:tc>
          <w:tcPr>
            <w:tcW w:w="1005" w:type="dxa"/>
          </w:tcPr>
          <w:p w:rsidR="000C2AFF" w:rsidRPr="00EA0B1B" w:rsidRDefault="000C2AFF" w:rsidP="000C2AFF">
            <w:pPr>
              <w:rPr>
                <w:rFonts w:ascii="Arial" w:hAnsi="Arial" w:cs="Arial"/>
                <w:sz w:val="24"/>
                <w:szCs w:val="24"/>
              </w:rPr>
            </w:pPr>
            <w:r w:rsidRPr="00EA0B1B">
              <w:rPr>
                <w:rFonts w:ascii="Arial" w:hAnsi="Arial" w:cs="Arial"/>
                <w:sz w:val="24"/>
                <w:szCs w:val="24"/>
              </w:rPr>
              <w:t>1</w:t>
            </w:r>
          </w:p>
        </w:tc>
      </w:tr>
      <w:tr w:rsidR="000C2AFF" w:rsidTr="000C2AFF">
        <w:trPr>
          <w:trHeight w:val="391"/>
        </w:trPr>
        <w:tc>
          <w:tcPr>
            <w:tcW w:w="8416" w:type="dxa"/>
          </w:tcPr>
          <w:p w:rsidR="000C2AFF" w:rsidRPr="00E45C2E" w:rsidRDefault="000C2AFF" w:rsidP="000C2AFF">
            <w:pPr>
              <w:rPr>
                <w:rFonts w:asciiTheme="minorHAnsi" w:hAnsiTheme="minorHAnsi" w:cs="Arial"/>
                <w:sz w:val="28"/>
                <w:szCs w:val="28"/>
              </w:rPr>
            </w:pPr>
            <w:r w:rsidRPr="00E45C2E">
              <w:rPr>
                <w:rFonts w:asciiTheme="minorHAnsi" w:hAnsiTheme="minorHAnsi" w:cs="Arial"/>
                <w:sz w:val="28"/>
                <w:szCs w:val="28"/>
              </w:rPr>
              <w:t>Contents</w:t>
            </w:r>
          </w:p>
        </w:tc>
        <w:tc>
          <w:tcPr>
            <w:tcW w:w="1005" w:type="dxa"/>
          </w:tcPr>
          <w:p w:rsidR="000C2AFF" w:rsidRPr="00EA0B1B" w:rsidRDefault="000C2AFF" w:rsidP="000C2AFF">
            <w:pPr>
              <w:rPr>
                <w:rFonts w:ascii="Arial" w:hAnsi="Arial" w:cs="Arial"/>
                <w:sz w:val="24"/>
                <w:szCs w:val="24"/>
              </w:rPr>
            </w:pPr>
            <w:r w:rsidRPr="00EA0B1B">
              <w:rPr>
                <w:rFonts w:ascii="Arial" w:hAnsi="Arial" w:cs="Arial"/>
                <w:sz w:val="24"/>
                <w:szCs w:val="24"/>
              </w:rPr>
              <w:t>2</w:t>
            </w:r>
          </w:p>
        </w:tc>
      </w:tr>
      <w:tr w:rsidR="00583F32" w:rsidTr="000C2AFF">
        <w:trPr>
          <w:trHeight w:val="391"/>
        </w:trPr>
        <w:tc>
          <w:tcPr>
            <w:tcW w:w="8416" w:type="dxa"/>
          </w:tcPr>
          <w:p w:rsidR="00583F32" w:rsidRPr="00E45C2E" w:rsidRDefault="00E45C2E" w:rsidP="000C2AFF">
            <w:pPr>
              <w:rPr>
                <w:rFonts w:asciiTheme="minorHAnsi" w:hAnsiTheme="minorHAnsi" w:cs="Arial"/>
                <w:sz w:val="28"/>
                <w:szCs w:val="28"/>
              </w:rPr>
            </w:pPr>
            <w:r w:rsidRPr="00E45C2E">
              <w:rPr>
                <w:rFonts w:asciiTheme="minorHAnsi" w:hAnsiTheme="minorHAnsi" w:cs="Arial"/>
                <w:sz w:val="28"/>
                <w:szCs w:val="28"/>
              </w:rPr>
              <w:t>Pathway Summary</w:t>
            </w:r>
          </w:p>
        </w:tc>
        <w:tc>
          <w:tcPr>
            <w:tcW w:w="1005" w:type="dxa"/>
          </w:tcPr>
          <w:p w:rsidR="00583F32" w:rsidRPr="00EA0B1B" w:rsidRDefault="00E45C2E" w:rsidP="000C2AFF">
            <w:pPr>
              <w:rPr>
                <w:rFonts w:ascii="Arial" w:hAnsi="Arial" w:cs="Arial"/>
                <w:sz w:val="24"/>
                <w:szCs w:val="24"/>
              </w:rPr>
            </w:pPr>
            <w:r>
              <w:rPr>
                <w:rFonts w:ascii="Arial" w:hAnsi="Arial" w:cs="Arial"/>
                <w:sz w:val="24"/>
                <w:szCs w:val="24"/>
              </w:rPr>
              <w:t>3</w:t>
            </w:r>
          </w:p>
        </w:tc>
      </w:tr>
      <w:tr w:rsidR="000C2AFF" w:rsidTr="000C2AFF">
        <w:trPr>
          <w:trHeight w:val="391"/>
        </w:trPr>
        <w:tc>
          <w:tcPr>
            <w:tcW w:w="8416" w:type="dxa"/>
          </w:tcPr>
          <w:p w:rsidR="000C2AFF" w:rsidRPr="00E45C2E" w:rsidRDefault="000C2AFF" w:rsidP="000C2AFF">
            <w:pPr>
              <w:rPr>
                <w:rFonts w:asciiTheme="minorHAnsi" w:hAnsiTheme="minorHAnsi" w:cs="Arial"/>
                <w:sz w:val="28"/>
                <w:szCs w:val="28"/>
              </w:rPr>
            </w:pPr>
            <w:r w:rsidRPr="00E45C2E">
              <w:rPr>
                <w:rFonts w:asciiTheme="minorHAnsi" w:hAnsiTheme="minorHAnsi" w:cs="Arial"/>
                <w:sz w:val="28"/>
                <w:szCs w:val="28"/>
              </w:rPr>
              <w:t>Introduction</w:t>
            </w:r>
          </w:p>
        </w:tc>
        <w:tc>
          <w:tcPr>
            <w:tcW w:w="1005" w:type="dxa"/>
          </w:tcPr>
          <w:p w:rsidR="000C2AFF" w:rsidRPr="00EA0B1B" w:rsidRDefault="00583F32" w:rsidP="000C2AFF">
            <w:pPr>
              <w:rPr>
                <w:rFonts w:ascii="Arial" w:hAnsi="Arial" w:cs="Arial"/>
                <w:sz w:val="24"/>
                <w:szCs w:val="24"/>
              </w:rPr>
            </w:pPr>
            <w:r>
              <w:rPr>
                <w:rFonts w:ascii="Arial" w:hAnsi="Arial" w:cs="Arial"/>
                <w:sz w:val="24"/>
                <w:szCs w:val="24"/>
              </w:rPr>
              <w:t>4</w:t>
            </w:r>
          </w:p>
        </w:tc>
      </w:tr>
      <w:tr w:rsidR="000C2AFF" w:rsidTr="000C2AFF">
        <w:trPr>
          <w:trHeight w:val="402"/>
        </w:trPr>
        <w:tc>
          <w:tcPr>
            <w:tcW w:w="8416" w:type="dxa"/>
          </w:tcPr>
          <w:p w:rsidR="000C2AFF" w:rsidRPr="00E45C2E" w:rsidRDefault="00583F32" w:rsidP="000C2AFF">
            <w:pPr>
              <w:rPr>
                <w:rFonts w:asciiTheme="minorHAnsi" w:hAnsiTheme="minorHAnsi" w:cs="Arial"/>
                <w:sz w:val="28"/>
                <w:szCs w:val="28"/>
              </w:rPr>
            </w:pPr>
            <w:r w:rsidRPr="00E45C2E">
              <w:rPr>
                <w:rFonts w:asciiTheme="minorHAnsi" w:hAnsiTheme="minorHAnsi" w:cs="Arial"/>
                <w:sz w:val="28"/>
                <w:szCs w:val="28"/>
              </w:rPr>
              <w:t>Total contact casting and non-Removable Cast Walkers</w:t>
            </w:r>
          </w:p>
        </w:tc>
        <w:tc>
          <w:tcPr>
            <w:tcW w:w="1005" w:type="dxa"/>
          </w:tcPr>
          <w:p w:rsidR="000C2AFF" w:rsidRPr="00EA0B1B" w:rsidRDefault="00583F32" w:rsidP="000C2AFF">
            <w:pPr>
              <w:rPr>
                <w:rFonts w:ascii="Arial" w:hAnsi="Arial" w:cs="Arial"/>
                <w:sz w:val="24"/>
                <w:szCs w:val="24"/>
              </w:rPr>
            </w:pPr>
            <w:r>
              <w:rPr>
                <w:rFonts w:ascii="Arial" w:hAnsi="Arial" w:cs="Arial"/>
                <w:sz w:val="24"/>
                <w:szCs w:val="24"/>
              </w:rPr>
              <w:t>5</w:t>
            </w:r>
          </w:p>
        </w:tc>
      </w:tr>
      <w:tr w:rsidR="000C2AFF" w:rsidTr="000C2AFF">
        <w:trPr>
          <w:trHeight w:val="448"/>
        </w:trPr>
        <w:tc>
          <w:tcPr>
            <w:tcW w:w="8416" w:type="dxa"/>
          </w:tcPr>
          <w:p w:rsidR="000C2AFF" w:rsidRPr="00E45C2E" w:rsidRDefault="00583F32" w:rsidP="000C2AFF">
            <w:pPr>
              <w:jc w:val="both"/>
              <w:rPr>
                <w:rFonts w:ascii="Arial" w:hAnsi="Arial" w:cs="Arial"/>
                <w:sz w:val="28"/>
                <w:szCs w:val="28"/>
              </w:rPr>
            </w:pPr>
            <w:r w:rsidRPr="00E45C2E">
              <w:rPr>
                <w:sz w:val="28"/>
                <w:szCs w:val="28"/>
              </w:rPr>
              <w:t>Removable Cast Walkers</w:t>
            </w:r>
          </w:p>
        </w:tc>
        <w:tc>
          <w:tcPr>
            <w:tcW w:w="1005" w:type="dxa"/>
          </w:tcPr>
          <w:p w:rsidR="000C2AFF" w:rsidRDefault="00583F32" w:rsidP="000C2AFF">
            <w:pPr>
              <w:rPr>
                <w:rFonts w:ascii="Arial" w:hAnsi="Arial" w:cs="Arial"/>
                <w:sz w:val="24"/>
                <w:szCs w:val="24"/>
              </w:rPr>
            </w:pPr>
            <w:r>
              <w:rPr>
                <w:rFonts w:ascii="Arial" w:hAnsi="Arial" w:cs="Arial"/>
                <w:sz w:val="24"/>
                <w:szCs w:val="24"/>
              </w:rPr>
              <w:t>7</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Exception/Temporary measures</w:t>
            </w:r>
          </w:p>
        </w:tc>
        <w:tc>
          <w:tcPr>
            <w:tcW w:w="1005" w:type="dxa"/>
          </w:tcPr>
          <w:p w:rsidR="000C2AFF" w:rsidRDefault="00583F32" w:rsidP="000C2AFF">
            <w:pPr>
              <w:rPr>
                <w:rFonts w:ascii="Arial" w:hAnsi="Arial" w:cs="Arial"/>
                <w:sz w:val="24"/>
                <w:szCs w:val="24"/>
              </w:rPr>
            </w:pPr>
            <w:r>
              <w:rPr>
                <w:rFonts w:ascii="Arial" w:hAnsi="Arial" w:cs="Arial"/>
                <w:sz w:val="24"/>
                <w:szCs w:val="24"/>
              </w:rPr>
              <w:t>8</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Surgical Offloading Intervention</w:t>
            </w:r>
          </w:p>
        </w:tc>
        <w:tc>
          <w:tcPr>
            <w:tcW w:w="1005" w:type="dxa"/>
          </w:tcPr>
          <w:p w:rsidR="000C2AFF" w:rsidRDefault="00583F32" w:rsidP="000C2AFF">
            <w:pPr>
              <w:rPr>
                <w:rFonts w:ascii="Arial" w:hAnsi="Arial" w:cs="Arial"/>
                <w:sz w:val="24"/>
                <w:szCs w:val="24"/>
              </w:rPr>
            </w:pPr>
            <w:r>
              <w:rPr>
                <w:rFonts w:ascii="Arial" w:hAnsi="Arial" w:cs="Arial"/>
                <w:sz w:val="24"/>
                <w:szCs w:val="24"/>
              </w:rPr>
              <w:t>12</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Ischaemic or neuro-ischaemic foot</w:t>
            </w:r>
          </w:p>
        </w:tc>
        <w:tc>
          <w:tcPr>
            <w:tcW w:w="1005" w:type="dxa"/>
          </w:tcPr>
          <w:p w:rsidR="000C2AFF" w:rsidRDefault="00583F32" w:rsidP="000C2AFF">
            <w:pPr>
              <w:rPr>
                <w:rFonts w:ascii="Arial" w:hAnsi="Arial" w:cs="Arial"/>
                <w:sz w:val="24"/>
                <w:szCs w:val="24"/>
              </w:rPr>
            </w:pPr>
            <w:r>
              <w:rPr>
                <w:rFonts w:ascii="Arial" w:hAnsi="Arial" w:cs="Arial"/>
                <w:sz w:val="24"/>
                <w:szCs w:val="24"/>
              </w:rPr>
              <w:t>12</w:t>
            </w:r>
          </w:p>
        </w:tc>
      </w:tr>
      <w:tr w:rsidR="000C2AFF" w:rsidTr="000C2AFF">
        <w:trPr>
          <w:trHeight w:val="460"/>
        </w:trPr>
        <w:tc>
          <w:tcPr>
            <w:tcW w:w="8416" w:type="dxa"/>
          </w:tcPr>
          <w:p w:rsidR="000C2AFF" w:rsidRPr="00E45C2E" w:rsidRDefault="00583F32" w:rsidP="000C2AFF">
            <w:pPr>
              <w:jc w:val="both"/>
              <w:rPr>
                <w:sz w:val="28"/>
                <w:szCs w:val="28"/>
              </w:rPr>
            </w:pPr>
            <w:r w:rsidRPr="00E45C2E">
              <w:rPr>
                <w:sz w:val="28"/>
                <w:szCs w:val="28"/>
              </w:rPr>
              <w:t>Summary</w:t>
            </w:r>
          </w:p>
        </w:tc>
        <w:tc>
          <w:tcPr>
            <w:tcW w:w="1005" w:type="dxa"/>
          </w:tcPr>
          <w:p w:rsidR="000C2AFF" w:rsidRDefault="00583F32" w:rsidP="000C2AFF">
            <w:pPr>
              <w:rPr>
                <w:rFonts w:ascii="Arial" w:hAnsi="Arial" w:cs="Arial"/>
                <w:sz w:val="24"/>
                <w:szCs w:val="24"/>
              </w:rPr>
            </w:pPr>
            <w:r>
              <w:rPr>
                <w:rFonts w:ascii="Arial" w:hAnsi="Arial" w:cs="Arial"/>
                <w:sz w:val="24"/>
                <w:szCs w:val="24"/>
              </w:rPr>
              <w:t>13</w:t>
            </w:r>
          </w:p>
        </w:tc>
      </w:tr>
      <w:tr w:rsidR="000C2AFF" w:rsidTr="000C2AFF">
        <w:trPr>
          <w:trHeight w:val="448"/>
        </w:trPr>
        <w:tc>
          <w:tcPr>
            <w:tcW w:w="8416" w:type="dxa"/>
          </w:tcPr>
          <w:p w:rsidR="000C2AFF" w:rsidRPr="00E45C2E" w:rsidRDefault="00583F32" w:rsidP="000C2AFF">
            <w:pPr>
              <w:jc w:val="both"/>
              <w:rPr>
                <w:sz w:val="28"/>
                <w:szCs w:val="28"/>
              </w:rPr>
            </w:pPr>
            <w:r w:rsidRPr="00E45C2E">
              <w:rPr>
                <w:sz w:val="28"/>
                <w:szCs w:val="28"/>
              </w:rPr>
              <w:t>Diagrammatic Representation</w:t>
            </w:r>
          </w:p>
        </w:tc>
        <w:tc>
          <w:tcPr>
            <w:tcW w:w="1005" w:type="dxa"/>
          </w:tcPr>
          <w:p w:rsidR="000C2AFF" w:rsidRDefault="00583F32" w:rsidP="000C2AFF">
            <w:pPr>
              <w:rPr>
                <w:rFonts w:ascii="Arial" w:hAnsi="Arial" w:cs="Arial"/>
                <w:sz w:val="24"/>
                <w:szCs w:val="24"/>
              </w:rPr>
            </w:pPr>
            <w:r>
              <w:rPr>
                <w:rFonts w:ascii="Arial" w:hAnsi="Arial" w:cs="Arial"/>
                <w:sz w:val="24"/>
                <w:szCs w:val="24"/>
              </w:rPr>
              <w:t>15</w:t>
            </w:r>
          </w:p>
        </w:tc>
      </w:tr>
      <w:tr w:rsidR="000C2AFF" w:rsidTr="000C2AFF">
        <w:trPr>
          <w:trHeight w:val="448"/>
        </w:trPr>
        <w:tc>
          <w:tcPr>
            <w:tcW w:w="8416" w:type="dxa"/>
          </w:tcPr>
          <w:p w:rsidR="000C2AFF" w:rsidRPr="006A54F6" w:rsidRDefault="000C2AFF" w:rsidP="000C2AFF">
            <w:pPr>
              <w:jc w:val="both"/>
              <w:rPr>
                <w:sz w:val="28"/>
                <w:szCs w:val="28"/>
              </w:rPr>
            </w:pPr>
            <w:r>
              <w:rPr>
                <w:sz w:val="28"/>
                <w:szCs w:val="28"/>
              </w:rPr>
              <w:t>References</w:t>
            </w:r>
          </w:p>
        </w:tc>
        <w:tc>
          <w:tcPr>
            <w:tcW w:w="1005" w:type="dxa"/>
          </w:tcPr>
          <w:p w:rsidR="000C2AFF" w:rsidRDefault="00583F32" w:rsidP="000C2AFF">
            <w:pPr>
              <w:rPr>
                <w:rFonts w:ascii="Arial" w:hAnsi="Arial" w:cs="Arial"/>
                <w:sz w:val="24"/>
                <w:szCs w:val="24"/>
              </w:rPr>
            </w:pPr>
            <w:r>
              <w:rPr>
                <w:rFonts w:ascii="Arial" w:hAnsi="Arial" w:cs="Arial"/>
                <w:sz w:val="24"/>
                <w:szCs w:val="24"/>
              </w:rPr>
              <w:t>16</w:t>
            </w:r>
          </w:p>
        </w:tc>
      </w:tr>
    </w:tbl>
    <w:p w:rsidR="000C2AFF" w:rsidRDefault="000C2AFF" w:rsidP="000C2AFF">
      <w:pPr>
        <w:rPr>
          <w:rFonts w:ascii="Arial" w:hAnsi="Arial" w:cs="Arial"/>
          <w:b/>
          <w:sz w:val="24"/>
          <w:szCs w:val="24"/>
        </w:rPr>
      </w:pPr>
    </w:p>
    <w:p w:rsidR="000C2AFF" w:rsidRDefault="000C2AFF" w:rsidP="000C2AFF">
      <w:pPr>
        <w:rPr>
          <w:rFonts w:ascii="Arial" w:hAnsi="Arial" w:cs="Arial"/>
          <w:b/>
          <w:sz w:val="24"/>
          <w:szCs w:val="24"/>
        </w:rPr>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0C2AFF" w:rsidRDefault="000C2AFF" w:rsidP="0005528A">
      <w:pPr>
        <w:spacing w:line="240" w:lineRule="auto"/>
      </w:pPr>
    </w:p>
    <w:p w:rsidR="00583F32" w:rsidRDefault="00583F32" w:rsidP="0005528A">
      <w:pPr>
        <w:spacing w:line="240" w:lineRule="auto"/>
      </w:pPr>
    </w:p>
    <w:p w:rsidR="00E45C2E" w:rsidRDefault="00E45C2E" w:rsidP="0005528A">
      <w:pPr>
        <w:spacing w:line="240" w:lineRule="auto"/>
      </w:pPr>
    </w:p>
    <w:p w:rsidR="008F5493" w:rsidRDefault="00EE19A2" w:rsidP="0005528A">
      <w:pPr>
        <w:spacing w:line="240" w:lineRule="auto"/>
      </w:pPr>
      <w:r>
        <w:rPr>
          <w:noProof/>
          <w:lang w:val="en-US"/>
        </w:rPr>
        <mc:AlternateContent>
          <mc:Choice Requires="wps">
            <w:drawing>
              <wp:anchor distT="0" distB="0" distL="114300" distR="114300" simplePos="0" relativeHeight="251644416" behindDoc="0" locked="0" layoutInCell="1" allowOverlap="1">
                <wp:simplePos x="0" y="0"/>
                <wp:positionH relativeFrom="column">
                  <wp:posOffset>2095500</wp:posOffset>
                </wp:positionH>
                <wp:positionV relativeFrom="paragraph">
                  <wp:posOffset>123825</wp:posOffset>
                </wp:positionV>
                <wp:extent cx="1630045" cy="466090"/>
                <wp:effectExtent l="9525" t="12065" r="8255" b="7620"/>
                <wp:wrapNone/>
                <wp:docPr id="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466090"/>
                        </a:xfrm>
                        <a:prstGeom prst="roundRect">
                          <a:avLst>
                            <a:gd name="adj" fmla="val 16667"/>
                          </a:avLst>
                        </a:prstGeom>
                        <a:solidFill>
                          <a:srgbClr val="00D25F"/>
                        </a:solidFill>
                        <a:ln w="9525">
                          <a:solidFill>
                            <a:srgbClr val="000000"/>
                          </a:solidFill>
                          <a:round/>
                          <a:headEnd/>
                          <a:tailEnd/>
                        </a:ln>
                      </wps:spPr>
                      <wps:txbx>
                        <w:txbxContent>
                          <w:p w:rsidR="001D3E04" w:rsidRPr="001C1EBE" w:rsidRDefault="001D3E04" w:rsidP="009823C3">
                            <w:pPr>
                              <w:rPr>
                                <w:sz w:val="28"/>
                                <w:szCs w:val="28"/>
                              </w:rPr>
                            </w:pPr>
                            <w:r w:rsidRPr="001C1EBE">
                              <w:rPr>
                                <w:sz w:val="28"/>
                                <w:szCs w:val="28"/>
                              </w:rPr>
                              <w:t xml:space="preserve"> Plantar Ulceration</w:t>
                            </w:r>
                          </w:p>
                          <w:p w:rsidR="001D3E04" w:rsidRPr="001C1EBE" w:rsidRDefault="001D3E04" w:rsidP="009823C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5pt;margin-top:9.75pt;width:128.35pt;height:3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" fillcolor="#00d25f">
                <v:textbox>
                  <w:txbxContent>
                    <w:p w:rsidR="001D3E04" w:rsidRPr="001C1EBE" w:rsidRDefault="001D3E04" w:rsidP="009823C3">
                      <w:pPr>
                        <w:rPr>
                          <w:sz w:val="28"/>
                          <w:szCs w:val="28"/>
                        </w:rPr>
                      </w:pPr>
                      <w:r w:rsidRPr="001C1EBE">
                        <w:rPr>
                          <w:sz w:val="28"/>
                          <w:szCs w:val="28"/>
                        </w:rPr>
                        <w:t xml:space="preserve"> Plantar Ulceration</w:t>
                      </w:r>
                    </w:p>
                    <w:p w:rsidR="001D3E04" w:rsidRPr="001C1EBE" w:rsidRDefault="001D3E04" w:rsidP="009823C3">
                      <w:pPr>
                        <w:rPr>
                          <w:sz w:val="24"/>
                          <w:szCs w:val="24"/>
                        </w:rPr>
                      </w:pPr>
                      <w:r>
                        <w:rPr>
                          <w:sz w:val="24"/>
                          <w:szCs w:val="24"/>
                        </w:rPr>
                        <w:t xml:space="preserve">              </w:t>
                      </w:r>
                    </w:p>
                  </w:txbxContent>
                </v:textbox>
              </v:roundrect>
            </w:pict>
          </mc:Fallback>
        </mc:AlternateContent>
      </w:r>
    </w:p>
    <w:p w:rsidR="000C2A4C" w:rsidRDefault="000C2A4C" w:rsidP="00A00D5C">
      <w:pPr>
        <w:spacing w:line="240" w:lineRule="auto"/>
      </w:pPr>
    </w:p>
    <w:p w:rsidR="00235F09" w:rsidRDefault="00EE19A2" w:rsidP="00A00D5C">
      <w:pPr>
        <w:spacing w:line="240" w:lineRule="auto"/>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2896235</wp:posOffset>
                </wp:positionH>
                <wp:positionV relativeFrom="paragraph">
                  <wp:posOffset>-5080</wp:posOffset>
                </wp:positionV>
                <wp:extent cx="0" cy="682625"/>
                <wp:effectExtent l="57785" t="11430" r="56515" b="20320"/>
                <wp:wrapNone/>
                <wp:docPr id="7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3A72A" id="_x0000_t32" coordsize="21600,21600" o:spt="32" o:oned="t" path="m,l21600,21600e" filled="f">
                <v:path arrowok="t" fillok="f" o:connecttype="none"/>
                <o:lock v:ext="edit" shapetype="t"/>
              </v:shapetype>
              <v:shape id="AutoShape 11" o:spid="_x0000_s1026" type="#_x0000_t32" style="position:absolute;margin-left:228.05pt;margin-top:-.4pt;width:0;height: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GaMQ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">
                <v:stroke endarrow="block"/>
              </v:shape>
            </w:pict>
          </mc:Fallback>
        </mc:AlternateContent>
      </w:r>
    </w:p>
    <w:p w:rsidR="00235F09" w:rsidRDefault="00235F09"/>
    <w:p w:rsidR="000C2A4C" w:rsidRDefault="00EE19A2">
      <w:r>
        <w:rPr>
          <w:noProof/>
          <w:lang w:val="en-US"/>
        </w:rPr>
        <mc:AlternateContent>
          <mc:Choice Requires="wps">
            <w:drawing>
              <wp:anchor distT="0" distB="0" distL="114300" distR="114300" simplePos="0" relativeHeight="251645440" behindDoc="0" locked="0" layoutInCell="1" allowOverlap="1">
                <wp:simplePos x="0" y="0"/>
                <wp:positionH relativeFrom="column">
                  <wp:posOffset>781050</wp:posOffset>
                </wp:positionH>
                <wp:positionV relativeFrom="paragraph">
                  <wp:posOffset>56515</wp:posOffset>
                </wp:positionV>
                <wp:extent cx="4819650" cy="1238250"/>
                <wp:effectExtent l="9525" t="7620" r="9525" b="11430"/>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238250"/>
                        </a:xfrm>
                        <a:prstGeom prst="roundRect">
                          <a:avLst>
                            <a:gd name="adj" fmla="val 16667"/>
                          </a:avLst>
                        </a:prstGeom>
                        <a:solidFill>
                          <a:srgbClr val="00D25F"/>
                        </a:solidFill>
                        <a:ln w="9525">
                          <a:solidFill>
                            <a:srgbClr val="000000"/>
                          </a:solidFill>
                          <a:round/>
                          <a:headEnd/>
                          <a:tailEnd/>
                        </a:ln>
                      </wps:spPr>
                      <wps:txbx>
                        <w:txbxContent>
                          <w:p w:rsidR="001D3E04" w:rsidRPr="009E183A" w:rsidRDefault="001D3E04" w:rsidP="009E183A">
                            <w:pPr>
                              <w:spacing w:after="0" w:line="240" w:lineRule="auto"/>
                              <w:jc w:val="center"/>
                              <w:rPr>
                                <w:sz w:val="28"/>
                                <w:szCs w:val="28"/>
                              </w:rPr>
                            </w:pPr>
                            <w:r w:rsidRPr="009E183A">
                              <w:rPr>
                                <w:sz w:val="28"/>
                                <w:szCs w:val="28"/>
                              </w:rPr>
                              <w:t>Initial Assessment:</w:t>
                            </w:r>
                          </w:p>
                          <w:p w:rsidR="001D3E04" w:rsidRPr="009E183A" w:rsidRDefault="001D3E04" w:rsidP="009E183A">
                            <w:pPr>
                              <w:spacing w:after="0" w:line="240" w:lineRule="auto"/>
                              <w:rPr>
                                <w:sz w:val="20"/>
                                <w:szCs w:val="20"/>
                              </w:rPr>
                            </w:pPr>
                            <w:r w:rsidRPr="009E183A">
                              <w:rPr>
                                <w:b/>
                                <w:sz w:val="20"/>
                                <w:szCs w:val="20"/>
                              </w:rPr>
                              <w:t>V</w:t>
                            </w:r>
                            <w:r w:rsidRPr="009E183A">
                              <w:rPr>
                                <w:sz w:val="20"/>
                                <w:szCs w:val="20"/>
                              </w:rPr>
                              <w:t>- What is the vascular state and is referral required to vascular team?</w:t>
                            </w:r>
                          </w:p>
                          <w:p w:rsidR="001D3E04" w:rsidRPr="009E183A" w:rsidRDefault="001D3E04" w:rsidP="009E183A">
                            <w:pPr>
                              <w:spacing w:after="0" w:line="240" w:lineRule="auto"/>
                              <w:rPr>
                                <w:sz w:val="20"/>
                                <w:szCs w:val="20"/>
                              </w:rPr>
                            </w:pPr>
                            <w:r w:rsidRPr="009E183A">
                              <w:rPr>
                                <w:b/>
                                <w:sz w:val="20"/>
                                <w:szCs w:val="20"/>
                              </w:rPr>
                              <w:t>I</w:t>
                            </w:r>
                            <w:r w:rsidRPr="009E183A">
                              <w:rPr>
                                <w:sz w:val="20"/>
                                <w:szCs w:val="20"/>
                              </w:rPr>
                              <w:t xml:space="preserve"> – is the wound clinically infected requiring antibiotics?</w:t>
                            </w:r>
                          </w:p>
                          <w:p w:rsidR="001D3E04" w:rsidRPr="009E183A" w:rsidRDefault="001D3E04" w:rsidP="009E183A">
                            <w:pPr>
                              <w:spacing w:after="0" w:line="240" w:lineRule="auto"/>
                              <w:rPr>
                                <w:sz w:val="20"/>
                                <w:szCs w:val="20"/>
                              </w:rPr>
                            </w:pPr>
                            <w:r w:rsidRPr="009E183A">
                              <w:rPr>
                                <w:b/>
                                <w:sz w:val="20"/>
                                <w:szCs w:val="20"/>
                              </w:rPr>
                              <w:t>P</w:t>
                            </w:r>
                            <w:r w:rsidRPr="009E183A">
                              <w:rPr>
                                <w:sz w:val="20"/>
                                <w:szCs w:val="20"/>
                              </w:rPr>
                              <w:t>- if pressure was the cause has it been removed and treat as below to reduce pressure</w:t>
                            </w:r>
                          </w:p>
                          <w:p w:rsidR="001D3E04" w:rsidRPr="009E183A" w:rsidRDefault="001D3E04" w:rsidP="009E183A">
                            <w:pPr>
                              <w:spacing w:after="0" w:line="240" w:lineRule="auto"/>
                              <w:rPr>
                                <w:sz w:val="20"/>
                                <w:szCs w:val="20"/>
                              </w:rPr>
                            </w:pPr>
                            <w:r>
                              <w:rPr>
                                <w:sz w:val="20"/>
                                <w:szCs w:val="20"/>
                              </w:rPr>
                              <w:t xml:space="preserve">Assess </w:t>
                            </w:r>
                            <w:r w:rsidRPr="009E183A">
                              <w:rPr>
                                <w:sz w:val="20"/>
                                <w:szCs w:val="20"/>
                              </w:rPr>
                              <w:t xml:space="preserve"> glycaemic control</w:t>
                            </w:r>
                            <w:r>
                              <w:rPr>
                                <w:sz w:val="20"/>
                                <w:szCs w:val="20"/>
                              </w:rPr>
                              <w:t>.</w:t>
                            </w:r>
                          </w:p>
                          <w:p w:rsidR="001D3E04" w:rsidRPr="006B08B9" w:rsidRDefault="001D3E04" w:rsidP="009E183A">
                            <w:pPr>
                              <w:spacing w:after="0" w:line="240" w:lineRule="auto"/>
                              <w:rPr>
                                <w:sz w:val="20"/>
                                <w:szCs w:val="20"/>
                              </w:rPr>
                            </w:pPr>
                            <w:r w:rsidRPr="006B08B9">
                              <w:rPr>
                                <w:sz w:val="20"/>
                                <w:szCs w:val="20"/>
                              </w:rPr>
                              <w:t>Consider surgical referral</w:t>
                            </w:r>
                            <w:r>
                              <w:rPr>
                                <w:sz w:val="20"/>
                                <w:szCs w:val="20"/>
                              </w:rPr>
                              <w:t>.</w:t>
                            </w:r>
                          </w:p>
                          <w:p w:rsidR="001D3E04" w:rsidRPr="003908E0" w:rsidRDefault="001D3E04" w:rsidP="009E183A">
                            <w:pPr>
                              <w:spacing w:after="0" w:line="240" w:lineRule="auto"/>
                              <w:rPr>
                                <w:color w:val="FF0000"/>
                                <w:sz w:val="20"/>
                                <w:szCs w:val="20"/>
                              </w:rPr>
                            </w:pPr>
                          </w:p>
                          <w:p w:rsidR="001D3E04" w:rsidRPr="003908E0" w:rsidRDefault="001D3E04" w:rsidP="009E183A">
                            <w:pPr>
                              <w:spacing w:after="0" w:line="240" w:lineRule="auto"/>
                              <w:rPr>
                                <w:color w:val="FF0000"/>
                                <w:sz w:val="20"/>
                                <w:szCs w:val="20"/>
                              </w:rPr>
                            </w:pPr>
                          </w:p>
                          <w:p w:rsidR="001D3E04" w:rsidRPr="0000323D" w:rsidRDefault="001D3E04" w:rsidP="00902EBD">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61.5pt;margin-top:4.45pt;width:379.5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" fillcolor="#00d25f">
                <v:textbox>
                  <w:txbxContent>
                    <w:p w:rsidR="001D3E04" w:rsidRPr="009E183A" w:rsidRDefault="001D3E04" w:rsidP="009E183A">
                      <w:pPr>
                        <w:spacing w:after="0" w:line="240" w:lineRule="auto"/>
                        <w:jc w:val="center"/>
                        <w:rPr>
                          <w:sz w:val="28"/>
                          <w:szCs w:val="28"/>
                        </w:rPr>
                      </w:pPr>
                      <w:r w:rsidRPr="009E183A">
                        <w:rPr>
                          <w:sz w:val="28"/>
                          <w:szCs w:val="28"/>
                        </w:rPr>
                        <w:t>Initial Assessment:</w:t>
                      </w:r>
                    </w:p>
                    <w:p w:rsidR="001D3E04" w:rsidRPr="009E183A" w:rsidRDefault="001D3E04" w:rsidP="009E183A">
                      <w:pPr>
                        <w:spacing w:after="0" w:line="240" w:lineRule="auto"/>
                        <w:rPr>
                          <w:sz w:val="20"/>
                          <w:szCs w:val="20"/>
                        </w:rPr>
                      </w:pPr>
                      <w:r w:rsidRPr="009E183A">
                        <w:rPr>
                          <w:b/>
                          <w:sz w:val="20"/>
                          <w:szCs w:val="20"/>
                        </w:rPr>
                        <w:t>V</w:t>
                      </w:r>
                      <w:r w:rsidRPr="009E183A">
                        <w:rPr>
                          <w:sz w:val="20"/>
                          <w:szCs w:val="20"/>
                        </w:rPr>
                        <w:t>- What is the vascular state and is referral required to vascular team?</w:t>
                      </w:r>
                    </w:p>
                    <w:p w:rsidR="001D3E04" w:rsidRPr="009E183A" w:rsidRDefault="001D3E04" w:rsidP="009E183A">
                      <w:pPr>
                        <w:spacing w:after="0" w:line="240" w:lineRule="auto"/>
                        <w:rPr>
                          <w:sz w:val="20"/>
                          <w:szCs w:val="20"/>
                        </w:rPr>
                      </w:pPr>
                      <w:r w:rsidRPr="009E183A">
                        <w:rPr>
                          <w:b/>
                          <w:sz w:val="20"/>
                          <w:szCs w:val="20"/>
                        </w:rPr>
                        <w:t>I</w:t>
                      </w:r>
                      <w:r w:rsidRPr="009E183A">
                        <w:rPr>
                          <w:sz w:val="20"/>
                          <w:szCs w:val="20"/>
                        </w:rPr>
                        <w:t xml:space="preserve"> – is the wound clinically infected requiring antibiotics?</w:t>
                      </w:r>
                    </w:p>
                    <w:p w:rsidR="001D3E04" w:rsidRPr="009E183A" w:rsidRDefault="001D3E04" w:rsidP="009E183A">
                      <w:pPr>
                        <w:spacing w:after="0" w:line="240" w:lineRule="auto"/>
                        <w:rPr>
                          <w:sz w:val="20"/>
                          <w:szCs w:val="20"/>
                        </w:rPr>
                      </w:pPr>
                      <w:r w:rsidRPr="009E183A">
                        <w:rPr>
                          <w:b/>
                          <w:sz w:val="20"/>
                          <w:szCs w:val="20"/>
                        </w:rPr>
                        <w:t>P</w:t>
                      </w:r>
                      <w:r w:rsidRPr="009E183A">
                        <w:rPr>
                          <w:sz w:val="20"/>
                          <w:szCs w:val="20"/>
                        </w:rPr>
                        <w:t>- if pressure was the cause has it been removed and treat as below to reduce pressure</w:t>
                      </w:r>
                    </w:p>
                    <w:p w:rsidR="001D3E04" w:rsidRPr="009E183A" w:rsidRDefault="001D3E04" w:rsidP="009E183A">
                      <w:pPr>
                        <w:spacing w:after="0" w:line="240" w:lineRule="auto"/>
                        <w:rPr>
                          <w:sz w:val="20"/>
                          <w:szCs w:val="20"/>
                        </w:rPr>
                      </w:pPr>
                      <w:r>
                        <w:rPr>
                          <w:sz w:val="20"/>
                          <w:szCs w:val="20"/>
                        </w:rPr>
                        <w:t xml:space="preserve">Assess </w:t>
                      </w:r>
                      <w:r w:rsidRPr="009E183A">
                        <w:rPr>
                          <w:sz w:val="20"/>
                          <w:szCs w:val="20"/>
                        </w:rPr>
                        <w:t xml:space="preserve"> glycaemic control</w:t>
                      </w:r>
                      <w:r>
                        <w:rPr>
                          <w:sz w:val="20"/>
                          <w:szCs w:val="20"/>
                        </w:rPr>
                        <w:t>.</w:t>
                      </w:r>
                    </w:p>
                    <w:p w:rsidR="001D3E04" w:rsidRPr="006B08B9" w:rsidRDefault="001D3E04" w:rsidP="009E183A">
                      <w:pPr>
                        <w:spacing w:after="0" w:line="240" w:lineRule="auto"/>
                        <w:rPr>
                          <w:sz w:val="20"/>
                          <w:szCs w:val="20"/>
                        </w:rPr>
                      </w:pPr>
                      <w:r w:rsidRPr="006B08B9">
                        <w:rPr>
                          <w:sz w:val="20"/>
                          <w:szCs w:val="20"/>
                        </w:rPr>
                        <w:t>Consider surgical referral</w:t>
                      </w:r>
                      <w:r>
                        <w:rPr>
                          <w:sz w:val="20"/>
                          <w:szCs w:val="20"/>
                        </w:rPr>
                        <w:t>.</w:t>
                      </w:r>
                    </w:p>
                    <w:p w:rsidR="001D3E04" w:rsidRPr="003908E0" w:rsidRDefault="001D3E04" w:rsidP="009E183A">
                      <w:pPr>
                        <w:spacing w:after="0" w:line="240" w:lineRule="auto"/>
                        <w:rPr>
                          <w:color w:val="FF0000"/>
                          <w:sz w:val="20"/>
                          <w:szCs w:val="20"/>
                        </w:rPr>
                      </w:pPr>
                    </w:p>
                    <w:p w:rsidR="001D3E04" w:rsidRPr="003908E0" w:rsidRDefault="001D3E04" w:rsidP="009E183A">
                      <w:pPr>
                        <w:spacing w:after="0" w:line="240" w:lineRule="auto"/>
                        <w:rPr>
                          <w:color w:val="FF0000"/>
                          <w:sz w:val="20"/>
                          <w:szCs w:val="20"/>
                        </w:rPr>
                      </w:pPr>
                    </w:p>
                    <w:p w:rsidR="001D3E04" w:rsidRPr="0000323D" w:rsidRDefault="001D3E04" w:rsidP="00902EBD">
                      <w:pPr>
                        <w:spacing w:after="0" w:line="240" w:lineRule="auto"/>
                        <w:jc w:val="center"/>
                        <w:rPr>
                          <w:sz w:val="20"/>
                          <w:szCs w:val="20"/>
                        </w:rPr>
                      </w:pPr>
                    </w:p>
                  </w:txbxContent>
                </v:textbox>
              </v:roundrect>
            </w:pict>
          </mc:Fallback>
        </mc:AlternateContent>
      </w:r>
    </w:p>
    <w:p w:rsidR="000C2A4C" w:rsidRDefault="000C2A4C"/>
    <w:p w:rsidR="000C2A4C" w:rsidRDefault="000C2A4C"/>
    <w:p w:rsidR="000C2A4C" w:rsidRDefault="000C2A4C">
      <w:r>
        <w:t xml:space="preserve">      </w:t>
      </w:r>
    </w:p>
    <w:p w:rsidR="000C2A4C" w:rsidRDefault="00EE19A2">
      <w:r>
        <w:rPr>
          <w:noProof/>
          <w:lang w:val="en-US"/>
        </w:rPr>
        <mc:AlternateContent>
          <mc:Choice Requires="wps">
            <w:drawing>
              <wp:anchor distT="0" distB="0" distL="114300" distR="114300" simplePos="0" relativeHeight="251664896" behindDoc="0" locked="0" layoutInCell="1" allowOverlap="1">
                <wp:simplePos x="0" y="0"/>
                <wp:positionH relativeFrom="column">
                  <wp:posOffset>3845560</wp:posOffset>
                </wp:positionH>
                <wp:positionV relativeFrom="paragraph">
                  <wp:posOffset>2540</wp:posOffset>
                </wp:positionV>
                <wp:extent cx="935990" cy="685165"/>
                <wp:effectExtent l="6985" t="7620" r="47625" b="50165"/>
                <wp:wrapNone/>
                <wp:docPr id="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85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5EA69" id="AutoShape 17" o:spid="_x0000_s1026" type="#_x0000_t32" style="position:absolute;margin-left:302.8pt;margin-top:.2pt;width:73.7pt;height:5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781050</wp:posOffset>
                </wp:positionH>
                <wp:positionV relativeFrom="paragraph">
                  <wp:posOffset>2540</wp:posOffset>
                </wp:positionV>
                <wp:extent cx="990600" cy="630555"/>
                <wp:effectExtent l="47625" t="7620" r="9525" b="57150"/>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3211" id="AutoShape 16" o:spid="_x0000_s1026" type="#_x0000_t32" style="position:absolute;margin-left:61.5pt;margin-top:.2pt;width:78pt;height:49.6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fuPwIAAG0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">
                <v:stroke endarrow="block"/>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1600200</wp:posOffset>
                </wp:positionH>
                <wp:positionV relativeFrom="paragraph">
                  <wp:posOffset>278765</wp:posOffset>
                </wp:positionV>
                <wp:extent cx="0" cy="0"/>
                <wp:effectExtent l="9525" t="55245" r="19050" b="5905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62A5A" id="AutoShape 15" o:spid="_x0000_s1026" type="#_x0000_t32" style="position:absolute;margin-left:126pt;margin-top:21.9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67LwIAAFk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">
                <v:stroke endarrow="block"/>
              </v:shape>
            </w:pict>
          </mc:Fallback>
        </mc:AlternateContent>
      </w:r>
    </w:p>
    <w:p w:rsidR="000C2A4C" w:rsidRDefault="00EE19A2">
      <w:r>
        <w:rPr>
          <w:noProof/>
          <w:lang w:val="en-US"/>
        </w:rPr>
        <mc:AlternateContent>
          <mc:Choice Requires="wps">
            <w:drawing>
              <wp:anchor distT="0" distB="0" distL="114300" distR="114300" simplePos="0" relativeHeight="251660800" behindDoc="0" locked="0" layoutInCell="1" allowOverlap="1">
                <wp:simplePos x="0" y="0"/>
                <wp:positionH relativeFrom="column">
                  <wp:posOffset>172085</wp:posOffset>
                </wp:positionH>
                <wp:positionV relativeFrom="paragraph">
                  <wp:posOffset>309880</wp:posOffset>
                </wp:positionV>
                <wp:extent cx="1066800" cy="407035"/>
                <wp:effectExtent l="10160" t="9525" r="8890" b="1206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7035"/>
                        </a:xfrm>
                        <a:prstGeom prst="roundRect">
                          <a:avLst>
                            <a:gd name="adj" fmla="val 16667"/>
                          </a:avLst>
                        </a:prstGeom>
                        <a:solidFill>
                          <a:srgbClr val="00B0F0"/>
                        </a:solidFill>
                        <a:ln w="9525">
                          <a:solidFill>
                            <a:srgbClr val="000000"/>
                          </a:solidFill>
                          <a:round/>
                          <a:headEnd/>
                          <a:tailEnd/>
                        </a:ln>
                      </wps:spPr>
                      <wps:txbx>
                        <w:txbxContent>
                          <w:p w:rsidR="001D3E04" w:rsidRPr="00A06E4F" w:rsidRDefault="001D3E04">
                            <w:pPr>
                              <w:rPr>
                                <w:sz w:val="24"/>
                                <w:szCs w:val="24"/>
                              </w:rPr>
                            </w:pPr>
                            <w:r w:rsidRPr="00A06E4F">
                              <w:rPr>
                                <w:sz w:val="24"/>
                                <w:szCs w:val="24"/>
                              </w:rPr>
                              <w:t>Neuropathic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13.55pt;margin-top:24.4pt;width:84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" fillcolor="#00b0f0">
                <v:textbox>
                  <w:txbxContent>
                    <w:p w:rsidR="001D3E04" w:rsidRPr="00A06E4F" w:rsidRDefault="001D3E04">
                      <w:pPr>
                        <w:rPr>
                          <w:sz w:val="24"/>
                          <w:szCs w:val="24"/>
                        </w:rPr>
                      </w:pPr>
                      <w:r w:rsidRPr="00A06E4F">
                        <w:rPr>
                          <w:sz w:val="24"/>
                          <w:szCs w:val="24"/>
                        </w:rPr>
                        <w:t>Neuropathic</w:t>
                      </w:r>
                    </w:p>
                  </w:txbxContent>
                </v:textbox>
              </v:roundrect>
            </w:pict>
          </mc:Fallback>
        </mc:AlternateContent>
      </w:r>
      <w:r w:rsidR="000C2A4C">
        <w:t xml:space="preserve">                                 </w:t>
      </w:r>
    </w:p>
    <w:p w:rsidR="000C2A4C" w:rsidRDefault="00EE19A2">
      <w:r>
        <w:rPr>
          <w:noProof/>
          <w:lang w:val="en-US"/>
        </w:rPr>
        <mc:AlternateContent>
          <mc:Choice Requires="wps">
            <w:drawing>
              <wp:anchor distT="0" distB="0" distL="114300" distR="114300" simplePos="0" relativeHeight="251661824" behindDoc="0" locked="0" layoutInCell="1" allowOverlap="1">
                <wp:simplePos x="0" y="0"/>
                <wp:positionH relativeFrom="column">
                  <wp:posOffset>4391660</wp:posOffset>
                </wp:positionH>
                <wp:positionV relativeFrom="paragraph">
                  <wp:posOffset>41275</wp:posOffset>
                </wp:positionV>
                <wp:extent cx="1237615" cy="352425"/>
                <wp:effectExtent l="10160" t="6985" r="9525" b="1206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352425"/>
                        </a:xfrm>
                        <a:prstGeom prst="roundRect">
                          <a:avLst>
                            <a:gd name="adj" fmla="val 16667"/>
                          </a:avLst>
                        </a:prstGeom>
                        <a:solidFill>
                          <a:srgbClr val="FFFF00"/>
                        </a:solidFill>
                        <a:ln w="9525">
                          <a:solidFill>
                            <a:srgbClr val="000000"/>
                          </a:solidFill>
                          <a:round/>
                          <a:headEnd/>
                          <a:tailEnd/>
                        </a:ln>
                      </wps:spPr>
                      <wps:txbx>
                        <w:txbxContent>
                          <w:p w:rsidR="001D3E04" w:rsidRPr="00A06E4F" w:rsidRDefault="001D3E04" w:rsidP="00F57057">
                            <w:pPr>
                              <w:jc w:val="center"/>
                              <w:rPr>
                                <w:sz w:val="24"/>
                                <w:szCs w:val="24"/>
                              </w:rPr>
                            </w:pPr>
                            <w:r>
                              <w:rPr>
                                <w:sz w:val="24"/>
                                <w:szCs w:val="24"/>
                              </w:rPr>
                              <w:t>Neuro/PAD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345.8pt;margin-top:3.25pt;width:97.4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" fillcolor="yellow">
                <v:textbox>
                  <w:txbxContent>
                    <w:p w:rsidR="001D3E04" w:rsidRPr="00A06E4F" w:rsidRDefault="001D3E04" w:rsidP="00F57057">
                      <w:pPr>
                        <w:jc w:val="center"/>
                        <w:rPr>
                          <w:sz w:val="24"/>
                          <w:szCs w:val="24"/>
                        </w:rPr>
                      </w:pPr>
                      <w:r>
                        <w:rPr>
                          <w:sz w:val="24"/>
                          <w:szCs w:val="24"/>
                        </w:rPr>
                        <w:t>Neuro/PAD</w:t>
                      </w:r>
                    </w:p>
                  </w:txbxContent>
                </v:textbox>
              </v:roundrect>
            </w:pict>
          </mc:Fallback>
        </mc:AlternateContent>
      </w:r>
    </w:p>
    <w:p w:rsidR="000C2A4C" w:rsidRDefault="00EE19A2">
      <w:r>
        <w:rPr>
          <w:noProof/>
          <w:lang w:val="en-US"/>
        </w:rPr>
        <mc:AlternateContent>
          <mc:Choice Requires="wps">
            <w:drawing>
              <wp:anchor distT="0" distB="0" distL="114300" distR="114300" simplePos="0" relativeHeight="251670016" behindDoc="0" locked="0" layoutInCell="1" allowOverlap="1">
                <wp:simplePos x="0" y="0"/>
                <wp:positionH relativeFrom="column">
                  <wp:posOffset>5196840</wp:posOffset>
                </wp:positionH>
                <wp:positionV relativeFrom="paragraph">
                  <wp:posOffset>70485</wp:posOffset>
                </wp:positionV>
                <wp:extent cx="537845" cy="631190"/>
                <wp:effectExtent l="5715" t="6985" r="56515" b="4762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04B9F" id="AutoShape 22" o:spid="_x0000_s1026" type="#_x0000_t32" style="position:absolute;margin-left:409.2pt;margin-top:5.55pt;width:42.35pt;height:4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8OwIAAGM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">
                <v:stroke endarrow="block"/>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4316730</wp:posOffset>
                </wp:positionH>
                <wp:positionV relativeFrom="paragraph">
                  <wp:posOffset>70485</wp:posOffset>
                </wp:positionV>
                <wp:extent cx="389890" cy="631190"/>
                <wp:effectExtent l="59055" t="6985" r="8255" b="3810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CA748" id="AutoShape 20" o:spid="_x0000_s1026" type="#_x0000_t32" style="position:absolute;margin-left:339.9pt;margin-top:5.55pt;width:30.7pt;height:49.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47488" behindDoc="0" locked="0" layoutInCell="1" allowOverlap="1">
                <wp:simplePos x="0" y="0"/>
                <wp:positionH relativeFrom="column">
                  <wp:posOffset>590550</wp:posOffset>
                </wp:positionH>
                <wp:positionV relativeFrom="paragraph">
                  <wp:posOffset>70485</wp:posOffset>
                </wp:positionV>
                <wp:extent cx="0" cy="602615"/>
                <wp:effectExtent l="57150" t="6985" r="5715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6E1C5" id="AutoShape 5" o:spid="_x0000_s1026" type="#_x0000_t32" style="position:absolute;margin-left:46.5pt;margin-top:5.55pt;width:0;height:47.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Xy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">
                <v:stroke endarrow="block"/>
              </v:shape>
            </w:pict>
          </mc:Fallback>
        </mc:AlternateContent>
      </w:r>
      <w:r w:rsidR="000C2A4C">
        <w:t xml:space="preserve">                                                                                                                                     </w:t>
      </w:r>
    </w:p>
    <w:p w:rsidR="000C2A4C" w:rsidRPr="0090756E" w:rsidRDefault="00EE19A2">
      <w:pPr>
        <w:rPr>
          <w:b/>
        </w:rPr>
      </w:pPr>
      <w:r>
        <w:rPr>
          <w:b/>
          <w:noProof/>
          <w:lang w:val="en-US"/>
        </w:rPr>
        <mc:AlternateContent>
          <mc:Choice Requires="wps">
            <w:drawing>
              <wp:anchor distT="0" distB="0" distL="114300" distR="114300" simplePos="0" relativeHeight="251657728" behindDoc="0" locked="0" layoutInCell="1" allowOverlap="1">
                <wp:simplePos x="0" y="0"/>
                <wp:positionH relativeFrom="column">
                  <wp:posOffset>2810510</wp:posOffset>
                </wp:positionH>
                <wp:positionV relativeFrom="paragraph">
                  <wp:posOffset>147320</wp:posOffset>
                </wp:positionV>
                <wp:extent cx="0" cy="0"/>
                <wp:effectExtent l="10160" t="54610" r="18415" b="5969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CBB4" id="AutoShape 10" o:spid="_x0000_s1026" type="#_x0000_t32" style="position:absolute;margin-left:221.3pt;margin-top:11.6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">
                <v:stroke endarrow="block"/>
              </v:shape>
            </w:pict>
          </mc:Fallback>
        </mc:AlternateContent>
      </w:r>
      <w:r w:rsidR="0038559B" w:rsidRPr="0090756E">
        <w:rPr>
          <w:b/>
        </w:rPr>
        <w:t xml:space="preserve">                                  1</w:t>
      </w:r>
      <w:r w:rsidR="0038559B" w:rsidRPr="0090756E">
        <w:rPr>
          <w:b/>
          <w:vertAlign w:val="superscript"/>
        </w:rPr>
        <w:t>st</w:t>
      </w:r>
      <w:r w:rsidR="0038559B" w:rsidRPr="0090756E">
        <w:rPr>
          <w:b/>
        </w:rPr>
        <w:t xml:space="preserve"> Line </w:t>
      </w:r>
    </w:p>
    <w:p w:rsidR="000C2A4C" w:rsidRDefault="00EE19A2">
      <w:r>
        <w:rPr>
          <w:noProof/>
          <w:lang w:val="en-US"/>
        </w:rPr>
        <mc:AlternateContent>
          <mc:Choice Requires="wps">
            <w:drawing>
              <wp:anchor distT="0" distB="0" distL="114300" distR="114300" simplePos="0" relativeHeight="251666944" behindDoc="0" locked="0" layoutInCell="1" allowOverlap="1">
                <wp:simplePos x="0" y="0"/>
                <wp:positionH relativeFrom="column">
                  <wp:posOffset>3189605</wp:posOffset>
                </wp:positionH>
                <wp:positionV relativeFrom="paragraph">
                  <wp:posOffset>55880</wp:posOffset>
                </wp:positionV>
                <wp:extent cx="1704340" cy="1785620"/>
                <wp:effectExtent l="8255" t="10160" r="11430" b="1397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785620"/>
                        </a:xfrm>
                        <a:prstGeom prst="roundRect">
                          <a:avLst>
                            <a:gd name="adj" fmla="val 16667"/>
                          </a:avLst>
                        </a:prstGeom>
                        <a:solidFill>
                          <a:srgbClr val="FFFF00"/>
                        </a:solidFill>
                        <a:ln w="9525">
                          <a:solidFill>
                            <a:srgbClr val="000000"/>
                          </a:solidFill>
                          <a:round/>
                          <a:headEnd/>
                          <a:tailEnd/>
                        </a:ln>
                      </wps:spPr>
                      <wps:txbx>
                        <w:txbxContent>
                          <w:p w:rsidR="001D3E04" w:rsidRDefault="001D3E04">
                            <w:r>
                              <w:t>Forefoot Offloader</w:t>
                            </w:r>
                          </w:p>
                          <w:p w:rsidR="001D3E04" w:rsidRDefault="001D3E04">
                            <w:r>
                              <w:t>Soft Shell Immobilisation Boot</w:t>
                            </w:r>
                          </w:p>
                          <w:p w:rsidR="001D3E04" w:rsidRDefault="001D3E04">
                            <w:r>
                              <w:t>Non-pneumatic Immobilisation Boot</w:t>
                            </w:r>
                          </w:p>
                          <w:p w:rsidR="001D3E04" w:rsidRDefault="001D3E04">
                            <w:r>
                              <w:t>Dressing Shoe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0" style="position:absolute;margin-left:251.15pt;margin-top:4.4pt;width:134.2pt;height:14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" fillcolor="yellow">
                <v:textbox>
                  <w:txbxContent>
                    <w:p w:rsidR="001D3E04" w:rsidRDefault="001D3E04">
                      <w:r>
                        <w:t>Forefoot Offloader</w:t>
                      </w:r>
                    </w:p>
                    <w:p w:rsidR="001D3E04" w:rsidRDefault="001D3E04">
                      <w:r>
                        <w:t>Soft Shell Immobilisation Boot</w:t>
                      </w:r>
                    </w:p>
                    <w:p w:rsidR="001D3E04" w:rsidRDefault="001D3E04">
                      <w:r>
                        <w:t>Non-pneumatic Immobilisation Boot</w:t>
                      </w:r>
                    </w:p>
                    <w:p w:rsidR="001D3E04" w:rsidRDefault="001D3E04">
                      <w:r>
                        <w:t>Dressing Shoe</w:t>
                      </w:r>
                    </w:p>
                  </w:txbxContent>
                </v:textbox>
              </v:roundrect>
            </w:pict>
          </mc:Fallback>
        </mc:AlternateContent>
      </w:r>
      <w:r>
        <w:rPr>
          <w:noProof/>
          <w:lang w:val="en-US"/>
        </w:rPr>
        <mc:AlternateContent>
          <mc:Choice Requires="wps">
            <w:drawing>
              <wp:anchor distT="0" distB="0" distL="114300" distR="114300" simplePos="0" relativeHeight="251646464" behindDoc="0" locked="0" layoutInCell="1" allowOverlap="1">
                <wp:simplePos x="0" y="0"/>
                <wp:positionH relativeFrom="column">
                  <wp:posOffset>-239395</wp:posOffset>
                </wp:positionH>
                <wp:positionV relativeFrom="paragraph">
                  <wp:posOffset>26670</wp:posOffset>
                </wp:positionV>
                <wp:extent cx="2496820" cy="1257300"/>
                <wp:effectExtent l="8255" t="9525" r="9525" b="952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1257300"/>
                        </a:xfrm>
                        <a:prstGeom prst="roundRect">
                          <a:avLst>
                            <a:gd name="adj" fmla="val 16667"/>
                          </a:avLst>
                        </a:prstGeom>
                        <a:solidFill>
                          <a:srgbClr val="00B0F0"/>
                        </a:solidFill>
                        <a:ln w="9525">
                          <a:solidFill>
                            <a:srgbClr val="000000"/>
                          </a:solidFill>
                          <a:round/>
                          <a:headEnd/>
                          <a:tailEnd/>
                        </a:ln>
                      </wps:spPr>
                      <wps:txbx>
                        <w:txbxContent>
                          <w:p w:rsidR="001D3E04" w:rsidRDefault="001D3E04" w:rsidP="00902EBD">
                            <w:pPr>
                              <w:spacing w:after="120" w:line="240" w:lineRule="auto"/>
                              <w:jc w:val="center"/>
                              <w:rPr>
                                <w:sz w:val="28"/>
                                <w:szCs w:val="28"/>
                              </w:rPr>
                            </w:pPr>
                            <w:r w:rsidRPr="00A01FB5">
                              <w:rPr>
                                <w:sz w:val="28"/>
                                <w:szCs w:val="28"/>
                              </w:rPr>
                              <w:t>TCC</w:t>
                            </w:r>
                          </w:p>
                          <w:p w:rsidR="001D3E04" w:rsidRDefault="001D3E04" w:rsidP="00902EBD">
                            <w:pPr>
                              <w:spacing w:after="120" w:line="240" w:lineRule="auto"/>
                              <w:jc w:val="center"/>
                              <w:rPr>
                                <w:sz w:val="28"/>
                                <w:szCs w:val="28"/>
                              </w:rPr>
                            </w:pPr>
                            <w:r>
                              <w:rPr>
                                <w:sz w:val="28"/>
                                <w:szCs w:val="28"/>
                              </w:rPr>
                              <w:t>or</w:t>
                            </w:r>
                          </w:p>
                          <w:p w:rsidR="001D3E04" w:rsidRDefault="001D3E04" w:rsidP="00902EBD">
                            <w:pPr>
                              <w:spacing w:after="120" w:line="240" w:lineRule="auto"/>
                              <w:jc w:val="center"/>
                              <w:rPr>
                                <w:sz w:val="24"/>
                                <w:szCs w:val="24"/>
                              </w:rPr>
                            </w:pPr>
                            <w:r w:rsidRPr="00AE16A8">
                              <w:rPr>
                                <w:sz w:val="28"/>
                                <w:szCs w:val="28"/>
                              </w:rPr>
                              <w:t>Non</w:t>
                            </w:r>
                            <w:r w:rsidRPr="002911C8">
                              <w:rPr>
                                <w:sz w:val="28"/>
                                <w:szCs w:val="28"/>
                              </w:rPr>
                              <w:t>-removable cast walker</w:t>
                            </w:r>
                          </w:p>
                          <w:p w:rsidR="001D3E04" w:rsidRPr="00A06E4F" w:rsidRDefault="001D3E04" w:rsidP="00902EBD">
                            <w:pPr>
                              <w:spacing w:after="120" w:line="240" w:lineRule="auto"/>
                              <w:rPr>
                                <w:sz w:val="24"/>
                                <w:szCs w:val="24"/>
                              </w:rPr>
                            </w:pPr>
                            <w:r>
                              <w:rPr>
                                <w:sz w:val="24"/>
                                <w:szCs w:val="24"/>
                              </w:rPr>
                              <w:t xml:space="preserve">        With suitable offloading insole</w:t>
                            </w:r>
                          </w:p>
                          <w:p w:rsidR="001D3E04" w:rsidRPr="00A01FB5" w:rsidRDefault="001D3E04" w:rsidP="00FE4131">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18.85pt;margin-top:2.1pt;width:196.6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" fillcolor="#00b0f0">
                <v:textbox>
                  <w:txbxContent>
                    <w:p w:rsidR="001D3E04" w:rsidRDefault="001D3E04" w:rsidP="00902EBD">
                      <w:pPr>
                        <w:spacing w:after="120" w:line="240" w:lineRule="auto"/>
                        <w:jc w:val="center"/>
                        <w:rPr>
                          <w:sz w:val="28"/>
                          <w:szCs w:val="28"/>
                        </w:rPr>
                      </w:pPr>
                      <w:r w:rsidRPr="00A01FB5">
                        <w:rPr>
                          <w:sz w:val="28"/>
                          <w:szCs w:val="28"/>
                        </w:rPr>
                        <w:t>TCC</w:t>
                      </w:r>
                    </w:p>
                    <w:p w:rsidR="001D3E04" w:rsidRDefault="001D3E04" w:rsidP="00902EBD">
                      <w:pPr>
                        <w:spacing w:after="120" w:line="240" w:lineRule="auto"/>
                        <w:jc w:val="center"/>
                        <w:rPr>
                          <w:sz w:val="28"/>
                          <w:szCs w:val="28"/>
                        </w:rPr>
                      </w:pPr>
                      <w:r>
                        <w:rPr>
                          <w:sz w:val="28"/>
                          <w:szCs w:val="28"/>
                        </w:rPr>
                        <w:t>or</w:t>
                      </w:r>
                    </w:p>
                    <w:p w:rsidR="001D3E04" w:rsidRDefault="001D3E04" w:rsidP="00902EBD">
                      <w:pPr>
                        <w:spacing w:after="120" w:line="240" w:lineRule="auto"/>
                        <w:jc w:val="center"/>
                        <w:rPr>
                          <w:sz w:val="24"/>
                          <w:szCs w:val="24"/>
                        </w:rPr>
                      </w:pPr>
                      <w:r w:rsidRPr="00AE16A8">
                        <w:rPr>
                          <w:sz w:val="28"/>
                          <w:szCs w:val="28"/>
                        </w:rPr>
                        <w:t>Non</w:t>
                      </w:r>
                      <w:r w:rsidRPr="002911C8">
                        <w:rPr>
                          <w:sz w:val="28"/>
                          <w:szCs w:val="28"/>
                        </w:rPr>
                        <w:t>-removable cast walker</w:t>
                      </w:r>
                    </w:p>
                    <w:p w:rsidR="001D3E04" w:rsidRPr="00A06E4F" w:rsidRDefault="001D3E04" w:rsidP="00902EBD">
                      <w:pPr>
                        <w:spacing w:after="120" w:line="240" w:lineRule="auto"/>
                        <w:rPr>
                          <w:sz w:val="24"/>
                          <w:szCs w:val="24"/>
                        </w:rPr>
                      </w:pPr>
                      <w:r>
                        <w:rPr>
                          <w:sz w:val="24"/>
                          <w:szCs w:val="24"/>
                        </w:rPr>
                        <w:t xml:space="preserve">        With suitable offloading insole</w:t>
                      </w:r>
                    </w:p>
                    <w:p w:rsidR="001D3E04" w:rsidRPr="00A01FB5" w:rsidRDefault="001D3E04" w:rsidP="00FE4131">
                      <w:pPr>
                        <w:spacing w:after="0" w:line="240" w:lineRule="auto"/>
                        <w:rPr>
                          <w:sz w:val="28"/>
                          <w:szCs w:val="28"/>
                        </w:rPr>
                      </w:pPr>
                    </w:p>
                  </w:txbxContent>
                </v:textbox>
              </v:roundrect>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5043805</wp:posOffset>
                </wp:positionH>
                <wp:positionV relativeFrom="paragraph">
                  <wp:posOffset>55880</wp:posOffset>
                </wp:positionV>
                <wp:extent cx="1233170" cy="1785620"/>
                <wp:effectExtent l="5080" t="10160" r="9525" b="1397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1785620"/>
                        </a:xfrm>
                        <a:prstGeom prst="roundRect">
                          <a:avLst>
                            <a:gd name="adj" fmla="val 16667"/>
                          </a:avLst>
                        </a:prstGeom>
                        <a:solidFill>
                          <a:srgbClr val="FFFF00"/>
                        </a:solidFill>
                        <a:ln w="9525">
                          <a:solidFill>
                            <a:srgbClr val="000000"/>
                          </a:solidFill>
                          <a:round/>
                          <a:headEnd/>
                          <a:tailEnd/>
                        </a:ln>
                      </wps:spPr>
                      <wps:txbx>
                        <w:txbxContent>
                          <w:p w:rsidR="001D3E04" w:rsidRDefault="001D3E04">
                            <w:r>
                              <w:t>TCC or non –RCW</w:t>
                            </w:r>
                          </w:p>
                          <w:p w:rsidR="001D3E04" w:rsidRDefault="001D3E04">
                            <w:r>
                              <w:t xml:space="preserve">May be used with caution </w:t>
                            </w:r>
                          </w:p>
                          <w:p w:rsidR="001D3E04" w:rsidRDefault="001D3E04">
                            <w:r>
                              <w:t>(See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2" style="position:absolute;margin-left:397.15pt;margin-top:4.4pt;width:97.1pt;height:14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" fillcolor="yellow">
                <v:textbox>
                  <w:txbxContent>
                    <w:p w:rsidR="001D3E04" w:rsidRDefault="001D3E04">
                      <w:r>
                        <w:t>TCC or non –RCW</w:t>
                      </w:r>
                    </w:p>
                    <w:p w:rsidR="001D3E04" w:rsidRDefault="001D3E04">
                      <w:r>
                        <w:t xml:space="preserve">May be used with caution </w:t>
                      </w:r>
                    </w:p>
                    <w:p w:rsidR="001D3E04" w:rsidRDefault="001D3E04">
                      <w:r>
                        <w:t>(See guidelines)</w:t>
                      </w:r>
                    </w:p>
                  </w:txbxContent>
                </v:textbox>
              </v:roundrect>
            </w:pict>
          </mc:Fallback>
        </mc:AlternateContent>
      </w:r>
      <w:r w:rsidR="000C2A4C">
        <w:t xml:space="preserve">                      </w:t>
      </w:r>
    </w:p>
    <w:p w:rsidR="000C2A4C" w:rsidRDefault="000C2A4C"/>
    <w:p w:rsidR="000C2A4C" w:rsidRDefault="000C2A4C"/>
    <w:p w:rsidR="000C2A4C" w:rsidRDefault="00EE19A2">
      <w:r>
        <w:rPr>
          <w:noProof/>
          <w:lang w:val="en-US"/>
        </w:rPr>
        <mc:AlternateContent>
          <mc:Choice Requires="wps">
            <w:drawing>
              <wp:anchor distT="0" distB="0" distL="114300" distR="114300" simplePos="0" relativeHeight="251651584" behindDoc="0" locked="0" layoutInCell="1" allowOverlap="1">
                <wp:simplePos x="0" y="0"/>
                <wp:positionH relativeFrom="column">
                  <wp:posOffset>639445</wp:posOffset>
                </wp:positionH>
                <wp:positionV relativeFrom="paragraph">
                  <wp:posOffset>314960</wp:posOffset>
                </wp:positionV>
                <wp:extent cx="635" cy="526415"/>
                <wp:effectExtent l="58420" t="9525" r="55245" b="1651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0A42E" id="AutoShape 9" o:spid="_x0000_s1026" type="#_x0000_t32" style="position:absolute;margin-left:50.35pt;margin-top:24.8pt;width:.05pt;height:4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M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">
                <v:stroke endarrow="block"/>
              </v:shape>
            </w:pict>
          </mc:Fallback>
        </mc:AlternateContent>
      </w:r>
    </w:p>
    <w:p w:rsidR="0038559B" w:rsidRPr="00A06E4F" w:rsidRDefault="0038559B" w:rsidP="0038559B">
      <w:pPr>
        <w:rPr>
          <w:vertAlign w:val="superscript"/>
        </w:rPr>
      </w:pPr>
      <w:r>
        <w:t xml:space="preserve">                          </w:t>
      </w:r>
      <w:r w:rsidRPr="0090756E">
        <w:rPr>
          <w:b/>
        </w:rPr>
        <w:t>If contra-indicated</w:t>
      </w:r>
      <w:r>
        <w:t xml:space="preserve"> </w:t>
      </w:r>
    </w:p>
    <w:p w:rsidR="000C2A4C" w:rsidRPr="0090756E" w:rsidRDefault="00EE19A2" w:rsidP="0038559B">
      <w:pPr>
        <w:rPr>
          <w:b/>
        </w:rP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-239395</wp:posOffset>
                </wp:positionH>
                <wp:positionV relativeFrom="paragraph">
                  <wp:posOffset>207645</wp:posOffset>
                </wp:positionV>
                <wp:extent cx="2286000" cy="920750"/>
                <wp:effectExtent l="8255" t="5715" r="10795" b="698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20750"/>
                        </a:xfrm>
                        <a:prstGeom prst="roundRect">
                          <a:avLst>
                            <a:gd name="adj" fmla="val 16667"/>
                          </a:avLst>
                        </a:prstGeom>
                        <a:solidFill>
                          <a:srgbClr val="00B0F0"/>
                        </a:solidFill>
                        <a:ln w="9525">
                          <a:solidFill>
                            <a:srgbClr val="000000"/>
                          </a:solidFill>
                          <a:round/>
                          <a:headEnd/>
                          <a:tailEnd/>
                        </a:ln>
                      </wps:spPr>
                      <wps:txbx>
                        <w:txbxContent>
                          <w:p w:rsidR="001D3E04" w:rsidRDefault="001D3E04" w:rsidP="0038559B">
                            <w:pPr>
                              <w:spacing w:line="240" w:lineRule="auto"/>
                              <w:jc w:val="center"/>
                              <w:rPr>
                                <w:sz w:val="28"/>
                                <w:szCs w:val="28"/>
                              </w:rPr>
                            </w:pPr>
                            <w:r w:rsidRPr="00B62223">
                              <w:rPr>
                                <w:sz w:val="28"/>
                                <w:szCs w:val="28"/>
                              </w:rPr>
                              <w:t xml:space="preserve">Removable cast walker </w:t>
                            </w:r>
                            <w:r>
                              <w:rPr>
                                <w:sz w:val="28"/>
                                <w:szCs w:val="28"/>
                              </w:rPr>
                              <w:t xml:space="preserve">                      </w:t>
                            </w:r>
                            <w:r w:rsidRPr="00B62223">
                              <w:rPr>
                                <w:sz w:val="28"/>
                                <w:szCs w:val="28"/>
                              </w:rPr>
                              <w:t xml:space="preserve">or </w:t>
                            </w:r>
                            <w:r>
                              <w:rPr>
                                <w:sz w:val="28"/>
                                <w:szCs w:val="28"/>
                              </w:rPr>
                              <w:t>Removable cast</w:t>
                            </w:r>
                          </w:p>
                          <w:p w:rsidR="001D3E04" w:rsidRPr="007B6E98" w:rsidRDefault="001D3E04" w:rsidP="0038559B">
                            <w:pPr>
                              <w:spacing w:line="240" w:lineRule="auto"/>
                              <w:jc w:val="center"/>
                              <w:rPr>
                                <w:sz w:val="28"/>
                                <w:szCs w:val="28"/>
                              </w:rPr>
                            </w:pPr>
                            <w:r>
                              <w:rPr>
                                <w:sz w:val="28"/>
                                <w:szCs w:val="28"/>
                              </w:rPr>
                              <w:t xml:space="preserve">   (</w:t>
                            </w:r>
                            <w:r>
                              <w:t>With suitable offloading insole)</w:t>
                            </w:r>
                          </w:p>
                          <w:p w:rsidR="001D3E04" w:rsidRPr="001443F0" w:rsidRDefault="001D3E0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margin-left:-18.85pt;margin-top:16.35pt;width:180pt;height: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" fillcolor="#00b0f0">
                <v:textbox>
                  <w:txbxContent>
                    <w:p w:rsidR="001D3E04" w:rsidRDefault="001D3E04" w:rsidP="0038559B">
                      <w:pPr>
                        <w:spacing w:line="240" w:lineRule="auto"/>
                        <w:jc w:val="center"/>
                        <w:rPr>
                          <w:sz w:val="28"/>
                          <w:szCs w:val="28"/>
                        </w:rPr>
                      </w:pPr>
                      <w:r w:rsidRPr="00B62223">
                        <w:rPr>
                          <w:sz w:val="28"/>
                          <w:szCs w:val="28"/>
                        </w:rPr>
                        <w:t xml:space="preserve">Removable cast walker </w:t>
                      </w:r>
                      <w:r>
                        <w:rPr>
                          <w:sz w:val="28"/>
                          <w:szCs w:val="28"/>
                        </w:rPr>
                        <w:t xml:space="preserve">                      </w:t>
                      </w:r>
                      <w:r w:rsidRPr="00B62223">
                        <w:rPr>
                          <w:sz w:val="28"/>
                          <w:szCs w:val="28"/>
                        </w:rPr>
                        <w:t xml:space="preserve">or </w:t>
                      </w:r>
                      <w:r>
                        <w:rPr>
                          <w:sz w:val="28"/>
                          <w:szCs w:val="28"/>
                        </w:rPr>
                        <w:t>Removable cast</w:t>
                      </w:r>
                    </w:p>
                    <w:p w:rsidR="001D3E04" w:rsidRPr="007B6E98" w:rsidRDefault="001D3E04" w:rsidP="0038559B">
                      <w:pPr>
                        <w:spacing w:line="240" w:lineRule="auto"/>
                        <w:jc w:val="center"/>
                        <w:rPr>
                          <w:sz w:val="28"/>
                          <w:szCs w:val="28"/>
                        </w:rPr>
                      </w:pPr>
                      <w:r>
                        <w:rPr>
                          <w:sz w:val="28"/>
                          <w:szCs w:val="28"/>
                        </w:rPr>
                        <w:t xml:space="preserve">   (</w:t>
                      </w:r>
                      <w:r>
                        <w:t>With suitable offloading insole)</w:t>
                      </w:r>
                    </w:p>
                    <w:p w:rsidR="001D3E04" w:rsidRPr="001443F0" w:rsidRDefault="001D3E04">
                      <w:pPr>
                        <w:rPr>
                          <w:color w:val="FF0000"/>
                        </w:rPr>
                      </w:pPr>
                    </w:p>
                  </w:txbxContent>
                </v:textbox>
              </v:roundrect>
            </w:pict>
          </mc:Fallback>
        </mc:AlternateContent>
      </w:r>
      <w:r>
        <w:rPr>
          <w:noProof/>
          <w:lang w:val="en-US"/>
        </w:rPr>
        <mc:AlternateContent>
          <mc:Choice Requires="wps">
            <w:drawing>
              <wp:anchor distT="0" distB="0" distL="114300" distR="114300" simplePos="0" relativeHeight="251678208" behindDoc="0" locked="0" layoutInCell="1" allowOverlap="1">
                <wp:simplePos x="0" y="0"/>
                <wp:positionH relativeFrom="column">
                  <wp:posOffset>4086225</wp:posOffset>
                </wp:positionH>
                <wp:positionV relativeFrom="paragraph">
                  <wp:posOffset>225425</wp:posOffset>
                </wp:positionV>
                <wp:extent cx="635" cy="1875790"/>
                <wp:effectExtent l="57150" t="13970" r="56515" b="1524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89A96" id="AutoShape 24" o:spid="_x0000_s1026" type="#_x0000_t32" style="position:absolute;margin-left:321.75pt;margin-top:17.75pt;width:.05pt;height:14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ktOQIAAGE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679232" behindDoc="0" locked="0" layoutInCell="1" allowOverlap="1">
                <wp:simplePos x="0" y="0"/>
                <wp:positionH relativeFrom="column">
                  <wp:posOffset>5467350</wp:posOffset>
                </wp:positionH>
                <wp:positionV relativeFrom="paragraph">
                  <wp:posOffset>225425</wp:posOffset>
                </wp:positionV>
                <wp:extent cx="0" cy="1875790"/>
                <wp:effectExtent l="57150" t="13970" r="57150" b="1524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1EDE7" id="AutoShape 25" o:spid="_x0000_s1026" type="#_x0000_t32" style="position:absolute;margin-left:430.5pt;margin-top:17.75pt;width:0;height:14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">
                <v:stroke endarrow="block"/>
              </v:shape>
            </w:pict>
          </mc:Fallback>
        </mc:AlternateContent>
      </w:r>
      <w:r w:rsidR="0038559B">
        <w:t xml:space="preserve">                           </w:t>
      </w:r>
      <w:r w:rsidR="0038559B" w:rsidRPr="0090756E">
        <w:rPr>
          <w:b/>
        </w:rPr>
        <w:t>2</w:t>
      </w:r>
      <w:r w:rsidR="0038559B" w:rsidRPr="0090756E">
        <w:rPr>
          <w:b/>
          <w:vertAlign w:val="superscript"/>
        </w:rPr>
        <w:t>nd</w:t>
      </w:r>
      <w:r w:rsidR="0038559B" w:rsidRPr="0090756E">
        <w:rPr>
          <w:b/>
        </w:rPr>
        <w:t xml:space="preserve"> Line</w:t>
      </w:r>
    </w:p>
    <w:p w:rsidR="000C2A4C" w:rsidRDefault="000C2A4C"/>
    <w:p w:rsidR="000C2A4C" w:rsidRDefault="000C2A4C">
      <w:r>
        <w:t xml:space="preserve">                                                                                                      </w:t>
      </w:r>
    </w:p>
    <w:p w:rsidR="000C2A4C" w:rsidRDefault="00EE19A2">
      <w:r>
        <w:rPr>
          <w:noProof/>
          <w:lang w:val="en-US"/>
        </w:rPr>
        <mc:AlternateContent>
          <mc:Choice Requires="wps">
            <w:drawing>
              <wp:anchor distT="0" distB="0" distL="114300" distR="114300" simplePos="0" relativeHeight="251665920" behindDoc="0" locked="0" layoutInCell="1" allowOverlap="1">
                <wp:simplePos x="0" y="0"/>
                <wp:positionH relativeFrom="column">
                  <wp:posOffset>638175</wp:posOffset>
                </wp:positionH>
                <wp:positionV relativeFrom="paragraph">
                  <wp:posOffset>159385</wp:posOffset>
                </wp:positionV>
                <wp:extent cx="635" cy="981075"/>
                <wp:effectExtent l="57150" t="12065" r="56515" b="1651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6B5F" id="AutoShape 18" o:spid="_x0000_s1026" type="#_x0000_t32" style="position:absolute;margin-left:50.25pt;margin-top:12.55pt;width:.05pt;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olNQ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">
                <v:stroke endarrow="block"/>
              </v:shape>
            </w:pict>
          </mc:Fallback>
        </mc:AlternateContent>
      </w:r>
      <w:r w:rsidR="000C2A4C">
        <w:t xml:space="preserve">          </w:t>
      </w:r>
    </w:p>
    <w:p w:rsidR="0038559B" w:rsidRPr="0090756E" w:rsidRDefault="0038559B" w:rsidP="0038559B">
      <w:pPr>
        <w:rPr>
          <w:b/>
          <w:sz w:val="20"/>
          <w:szCs w:val="20"/>
        </w:rPr>
      </w:pPr>
      <w:r>
        <w:t xml:space="preserve">                                 </w:t>
      </w:r>
      <w:r w:rsidRPr="0090756E">
        <w:rPr>
          <w:b/>
          <w:sz w:val="20"/>
          <w:szCs w:val="20"/>
        </w:rPr>
        <w:t>Temporary Measures/Exceptions</w:t>
      </w:r>
      <w:r w:rsidR="006B08B9">
        <w:rPr>
          <w:b/>
          <w:sz w:val="20"/>
          <w:szCs w:val="20"/>
        </w:rPr>
        <w:t xml:space="preserve">  3</w:t>
      </w:r>
      <w:r w:rsidR="006B08B9" w:rsidRPr="006B08B9">
        <w:rPr>
          <w:b/>
          <w:sz w:val="20"/>
          <w:szCs w:val="20"/>
          <w:vertAlign w:val="superscript"/>
        </w:rPr>
        <w:t>rd</w:t>
      </w:r>
      <w:r w:rsidR="006B08B9">
        <w:rPr>
          <w:b/>
          <w:sz w:val="20"/>
          <w:szCs w:val="20"/>
        </w:rPr>
        <w:t xml:space="preserve"> Line</w:t>
      </w:r>
    </w:p>
    <w:p w:rsidR="0038559B" w:rsidRDefault="0038559B" w:rsidP="0038559B">
      <w:r>
        <w:rPr>
          <w:sz w:val="20"/>
          <w:szCs w:val="20"/>
        </w:rPr>
        <w:t xml:space="preserve">                              </w:t>
      </w:r>
      <w:r w:rsidRPr="007630B2">
        <w:rPr>
          <w:sz w:val="20"/>
          <w:szCs w:val="20"/>
        </w:rPr>
        <w:t xml:space="preserve"> (NB clinical justification for use must be documented</w:t>
      </w:r>
      <w:r>
        <w:rPr>
          <w:sz w:val="20"/>
          <w:szCs w:val="20"/>
        </w:rPr>
        <w:t>)</w:t>
      </w:r>
    </w:p>
    <w:p w:rsidR="0038559B" w:rsidRPr="007630B2" w:rsidRDefault="00EE19A2" w:rsidP="0038559B">
      <w:pPr>
        <w:rPr>
          <w:sz w:val="20"/>
          <w:szCs w:val="20"/>
        </w:rPr>
      </w:pPr>
      <w:r>
        <w:rPr>
          <w:noProof/>
          <w:lang w:val="en-US"/>
        </w:rPr>
        <mc:AlternateContent>
          <mc:Choice Requires="wps">
            <w:drawing>
              <wp:anchor distT="0" distB="0" distL="114300" distR="114300" simplePos="0" relativeHeight="251683328" behindDoc="0" locked="0" layoutInCell="1" allowOverlap="1">
                <wp:simplePos x="0" y="0"/>
                <wp:positionH relativeFrom="column">
                  <wp:posOffset>172085</wp:posOffset>
                </wp:positionH>
                <wp:positionV relativeFrom="paragraph">
                  <wp:posOffset>212090</wp:posOffset>
                </wp:positionV>
                <wp:extent cx="0" cy="571500"/>
                <wp:effectExtent l="57785" t="8255" r="56515" b="2032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22E0A" id="AutoShape 28" o:spid="_x0000_s1026" type="#_x0000_t32" style="position:absolute;margin-left:13.55pt;margin-top:16.7pt;width:0;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U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XRbBEIGowrwK9SOxtapCf1bJ40/eaQ0lVHVMuj98vZQHAWIpI3IWHjDJTZD580Ax8C&#10;BSJbp8b2ISXwgE5xKOfbUPjJIzoeUjid32fzN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">
                <v:stroke endarrow="block"/>
              </v:shape>
            </w:pict>
          </mc:Fallback>
        </mc:AlternateContent>
      </w:r>
      <w:r>
        <w:rPr>
          <w:noProof/>
          <w:lang w:val="en-US"/>
        </w:rPr>
        <mc:AlternateContent>
          <mc:Choice Requires="wps">
            <w:drawing>
              <wp:anchor distT="0" distB="0" distL="114300" distR="114300" simplePos="0" relativeHeight="251681280" behindDoc="0" locked="0" layoutInCell="1" allowOverlap="1">
                <wp:simplePos x="0" y="0"/>
                <wp:positionH relativeFrom="column">
                  <wp:posOffset>3845560</wp:posOffset>
                </wp:positionH>
                <wp:positionV relativeFrom="paragraph">
                  <wp:posOffset>198120</wp:posOffset>
                </wp:positionV>
                <wp:extent cx="635" cy="574040"/>
                <wp:effectExtent l="54610" t="13335" r="59055" b="2222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F0CFD" id="AutoShape 26" o:spid="_x0000_s1026" type="#_x0000_t32" style="position:absolute;margin-left:302.8pt;margin-top:15.6pt;width:.05pt;height:4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8h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KR&#10;Ij3M6HHvdSyNxrNA0GBcAX6V2trQIj2qF/Ok6TeHlK46oloevV9PBoKzEJG8CwkbZ6DMbvisGfgQ&#10;KBDZOja2DymBB3SMQzndhsKPHlE4nE2mGFE4n97naR4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85376" behindDoc="0" locked="0" layoutInCell="1" allowOverlap="1">
                <wp:simplePos x="0" y="0"/>
                <wp:positionH relativeFrom="column">
                  <wp:posOffset>1381125</wp:posOffset>
                </wp:positionH>
                <wp:positionV relativeFrom="paragraph">
                  <wp:posOffset>212090</wp:posOffset>
                </wp:positionV>
                <wp:extent cx="635" cy="539115"/>
                <wp:effectExtent l="57150" t="8255" r="56515" b="146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46F3E" id="AutoShape 30" o:spid="_x0000_s1026" type="#_x0000_t32" style="position:absolute;margin-left:108.75pt;margin-top:16.7pt;width:.05pt;height:42.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7mNgIAAGA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">
                <v:stroke endarrow="block"/>
              </v:shape>
            </w:pict>
          </mc:Fallback>
        </mc:AlternateContent>
      </w:r>
      <w:r>
        <w:rPr>
          <w:noProof/>
          <w:lang w:val="en-US"/>
        </w:rPr>
        <mc:AlternateContent>
          <mc:Choice Requires="wps">
            <w:drawing>
              <wp:anchor distT="0" distB="0" distL="114300" distR="114300" simplePos="0" relativeHeight="251684352" behindDoc="0" locked="0" layoutInCell="1" allowOverlap="1">
                <wp:simplePos x="0" y="0"/>
                <wp:positionH relativeFrom="column">
                  <wp:posOffset>172085</wp:posOffset>
                </wp:positionH>
                <wp:positionV relativeFrom="paragraph">
                  <wp:posOffset>175895</wp:posOffset>
                </wp:positionV>
                <wp:extent cx="5809615" cy="22225"/>
                <wp:effectExtent l="10160" t="10160" r="9525" b="571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9615"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A4AA6" id="AutoShape 29" o:spid="_x0000_s1026" type="#_x0000_t32" style="position:absolute;margin-left:13.55pt;margin-top:13.85pt;width:457.45pt;height:1.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"/>
            </w:pict>
          </mc:Fallback>
        </mc:AlternateContent>
      </w:r>
      <w:r>
        <w:rPr>
          <w:noProof/>
          <w:lang w:val="en-US"/>
        </w:rPr>
        <mc:AlternateContent>
          <mc:Choice Requires="wps">
            <w:drawing>
              <wp:anchor distT="0" distB="0" distL="114300" distR="114300" simplePos="0" relativeHeight="251682304" behindDoc="0" locked="0" layoutInCell="1" allowOverlap="1">
                <wp:simplePos x="0" y="0"/>
                <wp:positionH relativeFrom="column">
                  <wp:posOffset>2647950</wp:posOffset>
                </wp:positionH>
                <wp:positionV relativeFrom="paragraph">
                  <wp:posOffset>200025</wp:posOffset>
                </wp:positionV>
                <wp:extent cx="0" cy="572135"/>
                <wp:effectExtent l="57150" t="5715" r="57150" b="2222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CBE0" id="AutoShape 27" o:spid="_x0000_s1026" type="#_x0000_t32" style="position:absolute;margin-left:208.5pt;margin-top:15.75pt;width:0;height:4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XBMwIAAF4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">
                <v:stroke endarrow="block"/>
              </v:shape>
            </w:pict>
          </mc:Fallback>
        </mc:AlternateContent>
      </w:r>
      <w:r>
        <w:rPr>
          <w:noProof/>
          <w:lang w:val="en-US"/>
        </w:rPr>
        <mc:AlternateContent>
          <mc:Choice Requires="wps">
            <w:drawing>
              <wp:anchor distT="0" distB="0" distL="114300" distR="114300" simplePos="0" relativeHeight="251690496" behindDoc="0" locked="0" layoutInCell="1" allowOverlap="1">
                <wp:simplePos x="0" y="0"/>
                <wp:positionH relativeFrom="column">
                  <wp:posOffset>4893945</wp:posOffset>
                </wp:positionH>
                <wp:positionV relativeFrom="paragraph">
                  <wp:posOffset>180340</wp:posOffset>
                </wp:positionV>
                <wp:extent cx="0" cy="612775"/>
                <wp:effectExtent l="55245" t="5080" r="59055" b="2032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C1899" id="AutoShape 34" o:spid="_x0000_s1026" type="#_x0000_t32" style="position:absolute;margin-left:385.35pt;margin-top:14.2pt;width:0;height:4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XsMg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">
                <v:stroke endarrow="block"/>
              </v:shape>
            </w:pict>
          </mc:Fallback>
        </mc:AlternateContent>
      </w:r>
      <w:r>
        <w:rPr>
          <w:noProof/>
          <w:lang w:val="en-US"/>
        </w:rPr>
        <mc:AlternateContent>
          <mc:Choice Requires="wps">
            <w:drawing>
              <wp:anchor distT="0" distB="0" distL="114300" distR="114300" simplePos="0" relativeHeight="251686400" behindDoc="0" locked="0" layoutInCell="1" allowOverlap="1">
                <wp:simplePos x="0" y="0"/>
                <wp:positionH relativeFrom="column">
                  <wp:posOffset>5981700</wp:posOffset>
                </wp:positionH>
                <wp:positionV relativeFrom="paragraph">
                  <wp:posOffset>189230</wp:posOffset>
                </wp:positionV>
                <wp:extent cx="0" cy="594360"/>
                <wp:effectExtent l="57150" t="13970" r="57150" b="2032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2692" id="AutoShape 31" o:spid="_x0000_s1026" type="#_x0000_t32" style="position:absolute;margin-left:471pt;margin-top:14.9pt;width:0;height:4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">
                <v:stroke endarrow="block"/>
              </v:shape>
            </w:pict>
          </mc:Fallback>
        </mc:AlternateContent>
      </w:r>
    </w:p>
    <w:p w:rsidR="000C2A4C" w:rsidRDefault="0038559B">
      <w:r>
        <w:t xml:space="preserve">    </w:t>
      </w:r>
    </w:p>
    <w:p w:rsidR="000C2A4C" w:rsidRPr="007630B2" w:rsidRDefault="00EE19A2" w:rsidP="0038559B">
      <w:pPr>
        <w:rPr>
          <w:sz w:val="20"/>
          <w:szCs w:val="20"/>
        </w:rPr>
      </w:pPr>
      <w:r>
        <w:rPr>
          <w:noProof/>
          <w:lang w:val="en-US"/>
        </w:rPr>
        <mc:AlternateContent>
          <mc:Choice Requires="wps">
            <w:drawing>
              <wp:anchor distT="0" distB="0" distL="114300" distR="114300" simplePos="0" relativeHeight="251649536" behindDoc="0" locked="0" layoutInCell="1" allowOverlap="1">
                <wp:simplePos x="0" y="0"/>
                <wp:positionH relativeFrom="column">
                  <wp:posOffset>3415030</wp:posOffset>
                </wp:positionH>
                <wp:positionV relativeFrom="paragraph">
                  <wp:posOffset>144145</wp:posOffset>
                </wp:positionV>
                <wp:extent cx="976630" cy="861060"/>
                <wp:effectExtent l="5080" t="6350" r="8890"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861060"/>
                        </a:xfrm>
                        <a:prstGeom prst="roundRect">
                          <a:avLst>
                            <a:gd name="adj" fmla="val 16667"/>
                          </a:avLst>
                        </a:prstGeom>
                        <a:solidFill>
                          <a:srgbClr val="FB75DE"/>
                        </a:solidFill>
                        <a:ln w="9525">
                          <a:solidFill>
                            <a:srgbClr val="000000"/>
                          </a:solidFill>
                          <a:round/>
                          <a:headEnd/>
                          <a:tailEnd/>
                        </a:ln>
                      </wps:spPr>
                      <wps:txbx>
                        <w:txbxContent>
                          <w:p w:rsidR="00DB46DB" w:rsidRDefault="001D3E04" w:rsidP="00DB46DB">
                            <w:pPr>
                              <w:spacing w:after="0"/>
                              <w:jc w:val="center"/>
                            </w:pPr>
                            <w:r>
                              <w:t>(3)</w:t>
                            </w:r>
                          </w:p>
                          <w:p w:rsidR="001D3E04" w:rsidRDefault="000721CD" w:rsidP="00E97BD6">
                            <w:pPr>
                              <w:spacing w:after="0" w:line="240" w:lineRule="auto"/>
                              <w:jc w:val="center"/>
                            </w:pPr>
                            <w:r>
                              <w:t xml:space="preserve">Foot </w:t>
                            </w:r>
                            <w:r w:rsidR="001D3E04">
                              <w:t>Orthoses</w:t>
                            </w:r>
                          </w:p>
                          <w:p w:rsidR="001D3E04" w:rsidRPr="00642C9B" w:rsidRDefault="001D3E04" w:rsidP="00642C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268.9pt;margin-top:11.35pt;width:76.9pt;height:6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" fillcolor="#fb75de">
                <v:textbox>
                  <w:txbxContent>
                    <w:p w:rsidR="00DB46DB" w:rsidRDefault="001D3E04" w:rsidP="00DB46DB">
                      <w:pPr>
                        <w:spacing w:after="0"/>
                        <w:jc w:val="center"/>
                      </w:pPr>
                      <w:r>
                        <w:t>(3)</w:t>
                      </w:r>
                    </w:p>
                    <w:p w:rsidR="001D3E04" w:rsidRDefault="000721CD" w:rsidP="00E97BD6">
                      <w:pPr>
                        <w:spacing w:after="0" w:line="240" w:lineRule="auto"/>
                        <w:jc w:val="center"/>
                      </w:pPr>
                      <w:r>
                        <w:t xml:space="preserve">Foot </w:t>
                      </w:r>
                      <w:r w:rsidR="001D3E04">
                        <w:t>Orthoses</w:t>
                      </w:r>
                    </w:p>
                    <w:p w:rsidR="001D3E04" w:rsidRPr="00642C9B" w:rsidRDefault="001D3E04" w:rsidP="00642C9B">
                      <w:pPr>
                        <w:jc w:val="center"/>
                      </w:pPr>
                    </w:p>
                  </w:txbxContent>
                </v:textbox>
              </v:roundrect>
            </w:pict>
          </mc:Fallback>
        </mc:AlternateContent>
      </w:r>
      <w:r>
        <w:rPr>
          <w:noProof/>
          <w:lang w:val="en-US"/>
        </w:rPr>
        <mc:AlternateContent>
          <mc:Choice Requires="wps">
            <w:drawing>
              <wp:anchor distT="0" distB="0" distL="114300" distR="114300" simplePos="0" relativeHeight="251688448" behindDoc="0" locked="0" layoutInCell="1" allowOverlap="1">
                <wp:simplePos x="0" y="0"/>
                <wp:positionH relativeFrom="column">
                  <wp:posOffset>5467350</wp:posOffset>
                </wp:positionH>
                <wp:positionV relativeFrom="paragraph">
                  <wp:posOffset>143510</wp:posOffset>
                </wp:positionV>
                <wp:extent cx="952500" cy="811530"/>
                <wp:effectExtent l="9525" t="5715" r="9525" b="1143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811530"/>
                        </a:xfrm>
                        <a:prstGeom prst="roundRect">
                          <a:avLst>
                            <a:gd name="adj" fmla="val 16667"/>
                          </a:avLst>
                        </a:prstGeom>
                        <a:solidFill>
                          <a:srgbClr val="FB75DE"/>
                        </a:solidFill>
                        <a:ln w="9525">
                          <a:solidFill>
                            <a:srgbClr val="000000"/>
                          </a:solidFill>
                          <a:round/>
                          <a:headEnd/>
                          <a:tailEnd/>
                        </a:ln>
                      </wps:spPr>
                      <wps:txbx>
                        <w:txbxContent>
                          <w:p w:rsidR="001D3E04" w:rsidRDefault="001D3E04" w:rsidP="00A31986">
                            <w:pPr>
                              <w:spacing w:line="240" w:lineRule="auto"/>
                              <w:jc w:val="center"/>
                            </w:pPr>
                            <w:r>
                              <w:t>(4)</w:t>
                            </w:r>
                          </w:p>
                          <w:p w:rsidR="001D3E04" w:rsidRDefault="001D3E04" w:rsidP="00A31986">
                            <w:pPr>
                              <w:spacing w:line="240" w:lineRule="auto"/>
                            </w:pPr>
                            <w:r>
                              <w:t>Felt padding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5" style="position:absolute;margin-left:430.5pt;margin-top:11.3pt;width:75pt;height:6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" fillcolor="#fb75de">
                <v:textbox>
                  <w:txbxContent>
                    <w:p w:rsidR="001D3E04" w:rsidRDefault="001D3E04" w:rsidP="00A31986">
                      <w:pPr>
                        <w:spacing w:line="240" w:lineRule="auto"/>
                        <w:jc w:val="center"/>
                      </w:pPr>
                      <w:r>
                        <w:t>(4)</w:t>
                      </w:r>
                    </w:p>
                    <w:p w:rsidR="001D3E04" w:rsidRDefault="001D3E04" w:rsidP="00A31986">
                      <w:pPr>
                        <w:spacing w:line="240" w:lineRule="auto"/>
                      </w:pPr>
                      <w:r>
                        <w:t>Felt padding</w:t>
                      </w:r>
                    </w:p>
                  </w:txbxContent>
                </v:textbox>
              </v:roundrect>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-256540</wp:posOffset>
                </wp:positionH>
                <wp:positionV relativeFrom="paragraph">
                  <wp:posOffset>144145</wp:posOffset>
                </wp:positionV>
                <wp:extent cx="847090" cy="861060"/>
                <wp:effectExtent l="10160" t="6350" r="9525" b="88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861060"/>
                        </a:xfrm>
                        <a:prstGeom prst="roundRect">
                          <a:avLst>
                            <a:gd name="adj" fmla="val 16667"/>
                          </a:avLst>
                        </a:prstGeom>
                        <a:solidFill>
                          <a:srgbClr val="FB75DE"/>
                        </a:solidFill>
                        <a:ln w="9525">
                          <a:solidFill>
                            <a:srgbClr val="000000"/>
                          </a:solidFill>
                          <a:round/>
                          <a:headEnd/>
                          <a:tailEnd/>
                        </a:ln>
                      </wps:spPr>
                      <wps:txbx>
                        <w:txbxContent>
                          <w:p w:rsidR="001D3E04" w:rsidRDefault="001D3E04" w:rsidP="00642C9B">
                            <w:pPr>
                              <w:jc w:val="center"/>
                            </w:pPr>
                            <w:r>
                              <w:t>(1)</w:t>
                            </w:r>
                          </w:p>
                          <w:p w:rsidR="001D3E04" w:rsidRPr="00642C9B" w:rsidRDefault="001D3E04" w:rsidP="00642C9B">
                            <w:pPr>
                              <w:jc w:val="center"/>
                            </w:pPr>
                            <w:r>
                              <w:t>Cast Shoe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20.2pt;margin-top:11.35pt;width:66.7pt;height:6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" fillcolor="#fb75de">
                <v:textbox>
                  <w:txbxContent>
                    <w:p w:rsidR="001D3E04" w:rsidRDefault="001D3E04" w:rsidP="00642C9B">
                      <w:pPr>
                        <w:jc w:val="center"/>
                      </w:pPr>
                      <w:r>
                        <w:t>(1)</w:t>
                      </w:r>
                    </w:p>
                    <w:p w:rsidR="001D3E04" w:rsidRPr="00642C9B" w:rsidRDefault="001D3E04" w:rsidP="00642C9B">
                      <w:pPr>
                        <w:jc w:val="center"/>
                      </w:pPr>
                      <w:r>
                        <w:t>Cast Shoe</w:t>
                      </w:r>
                    </w:p>
                  </w:txbxContent>
                </v:textbox>
              </v:roundrect>
            </w:pict>
          </mc:Fallback>
        </mc:AlternateContent>
      </w:r>
      <w:r>
        <w:rPr>
          <w:noProof/>
          <w:lang w:val="en-US"/>
        </w:rPr>
        <mc:AlternateContent>
          <mc:Choice Requires="wps">
            <w:drawing>
              <wp:anchor distT="0" distB="0" distL="114300" distR="114300" simplePos="0" relativeHeight="251671040" behindDoc="0" locked="0" layoutInCell="1" allowOverlap="1">
                <wp:simplePos x="0" y="0"/>
                <wp:positionH relativeFrom="column">
                  <wp:posOffset>704850</wp:posOffset>
                </wp:positionH>
                <wp:positionV relativeFrom="paragraph">
                  <wp:posOffset>124460</wp:posOffset>
                </wp:positionV>
                <wp:extent cx="1390650" cy="880745"/>
                <wp:effectExtent l="9525" t="5715" r="9525" b="889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80745"/>
                        </a:xfrm>
                        <a:prstGeom prst="roundRect">
                          <a:avLst>
                            <a:gd name="adj" fmla="val 16667"/>
                          </a:avLst>
                        </a:prstGeom>
                        <a:solidFill>
                          <a:srgbClr val="FB75DE"/>
                        </a:solidFill>
                        <a:ln w="9525">
                          <a:solidFill>
                            <a:srgbClr val="000000"/>
                          </a:solidFill>
                          <a:round/>
                          <a:headEnd/>
                          <a:tailEnd/>
                        </a:ln>
                      </wps:spPr>
                      <wps:txbx>
                        <w:txbxContent>
                          <w:p w:rsidR="001D3E04" w:rsidRDefault="001D3E04" w:rsidP="004F5CD8">
                            <w:pPr>
                              <w:spacing w:line="240" w:lineRule="auto"/>
                              <w:jc w:val="center"/>
                            </w:pPr>
                            <w:r>
                              <w:t xml:space="preserve">(1) </w:t>
                            </w:r>
                          </w:p>
                          <w:p w:rsidR="001D3E04" w:rsidRPr="00642C9B" w:rsidRDefault="001D3E04" w:rsidP="004F5CD8">
                            <w:pPr>
                              <w:spacing w:line="240" w:lineRule="auto"/>
                              <w:jc w:val="center"/>
                            </w:pPr>
                            <w:r>
                              <w:t>Forefoot Offloading Shoe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7" style="position:absolute;margin-left:55.5pt;margin-top:9.8pt;width:109.5pt;height:6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" fillcolor="#fb75de">
                <v:textbox>
                  <w:txbxContent>
                    <w:p w:rsidR="001D3E04" w:rsidRDefault="001D3E04" w:rsidP="004F5CD8">
                      <w:pPr>
                        <w:spacing w:line="240" w:lineRule="auto"/>
                        <w:jc w:val="center"/>
                      </w:pPr>
                      <w:r>
                        <w:t xml:space="preserve">(1) </w:t>
                      </w:r>
                    </w:p>
                    <w:p w:rsidR="001D3E04" w:rsidRPr="00642C9B" w:rsidRDefault="001D3E04" w:rsidP="004F5CD8">
                      <w:pPr>
                        <w:spacing w:line="240" w:lineRule="auto"/>
                        <w:jc w:val="center"/>
                      </w:pPr>
                      <w:r>
                        <w:t>Forefoot Offloading Shoe</w:t>
                      </w:r>
                    </w:p>
                  </w:txbxContent>
                </v:textbox>
              </v:roundrect>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2162175</wp:posOffset>
                </wp:positionH>
                <wp:positionV relativeFrom="paragraph">
                  <wp:posOffset>124460</wp:posOffset>
                </wp:positionV>
                <wp:extent cx="1161415" cy="862965"/>
                <wp:effectExtent l="9525" t="5715" r="1016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862965"/>
                        </a:xfrm>
                        <a:prstGeom prst="roundRect">
                          <a:avLst>
                            <a:gd name="adj" fmla="val 16667"/>
                          </a:avLst>
                        </a:prstGeom>
                        <a:solidFill>
                          <a:srgbClr val="FB75DE"/>
                        </a:solidFill>
                        <a:ln w="9525">
                          <a:solidFill>
                            <a:srgbClr val="000000"/>
                          </a:solidFill>
                          <a:round/>
                          <a:headEnd/>
                          <a:tailEnd/>
                        </a:ln>
                      </wps:spPr>
                      <wps:txbx>
                        <w:txbxContent>
                          <w:p w:rsidR="001D3E04" w:rsidRDefault="001D3E04" w:rsidP="004F5CD8">
                            <w:pPr>
                              <w:spacing w:line="240" w:lineRule="auto"/>
                              <w:jc w:val="center"/>
                            </w:pPr>
                            <w:r>
                              <w:t xml:space="preserve"> (2)</w:t>
                            </w:r>
                          </w:p>
                          <w:p w:rsidR="001D3E04" w:rsidRDefault="001D3E04" w:rsidP="004F5CD8">
                            <w:pPr>
                              <w:spacing w:line="240" w:lineRule="auto"/>
                              <w:jc w:val="center"/>
                            </w:pPr>
                            <w:r>
                              <w:t>Temporary Footwear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8" style="position:absolute;margin-left:170.25pt;margin-top:9.8pt;width:91.45pt;height:6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" fillcolor="#fb75de">
                <v:textbox>
                  <w:txbxContent>
                    <w:p w:rsidR="001D3E04" w:rsidRDefault="001D3E04" w:rsidP="004F5CD8">
                      <w:pPr>
                        <w:spacing w:line="240" w:lineRule="auto"/>
                        <w:jc w:val="center"/>
                      </w:pPr>
                      <w:r>
                        <w:t xml:space="preserve"> (2)</w:t>
                      </w:r>
                    </w:p>
                    <w:p w:rsidR="001D3E04" w:rsidRDefault="001D3E04" w:rsidP="004F5CD8">
                      <w:pPr>
                        <w:spacing w:line="240" w:lineRule="auto"/>
                        <w:jc w:val="center"/>
                      </w:pPr>
                      <w:r>
                        <w:t>Temporary Footwear</w:t>
                      </w:r>
                    </w:p>
                  </w:txbxContent>
                </v:textbox>
              </v:roundrect>
            </w:pict>
          </mc:Fallback>
        </mc:AlternateContent>
      </w:r>
      <w:r>
        <w:rPr>
          <w:noProof/>
          <w:sz w:val="20"/>
          <w:szCs w:val="20"/>
          <w:lang w:val="en-US"/>
        </w:rPr>
        <mc:AlternateContent>
          <mc:Choice Requires="wps">
            <w:drawing>
              <wp:anchor distT="0" distB="0" distL="114300" distR="114300" simplePos="0" relativeHeight="251689472" behindDoc="0" locked="0" layoutInCell="1" allowOverlap="1">
                <wp:simplePos x="0" y="0"/>
                <wp:positionH relativeFrom="column">
                  <wp:posOffset>4501515</wp:posOffset>
                </wp:positionH>
                <wp:positionV relativeFrom="paragraph">
                  <wp:posOffset>173990</wp:posOffset>
                </wp:positionV>
                <wp:extent cx="876300" cy="802640"/>
                <wp:effectExtent l="5715" t="7620" r="13335" b="889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02640"/>
                        </a:xfrm>
                        <a:prstGeom prst="roundRect">
                          <a:avLst>
                            <a:gd name="adj" fmla="val 16667"/>
                          </a:avLst>
                        </a:prstGeom>
                        <a:solidFill>
                          <a:srgbClr val="FB75DE"/>
                        </a:solidFill>
                        <a:ln w="9525">
                          <a:solidFill>
                            <a:srgbClr val="000000"/>
                          </a:solidFill>
                          <a:round/>
                          <a:headEnd/>
                          <a:tailEnd/>
                        </a:ln>
                      </wps:spPr>
                      <wps:txbx>
                        <w:txbxContent>
                          <w:p w:rsidR="001D3E04" w:rsidRDefault="001D3E04" w:rsidP="00A31986">
                            <w:pPr>
                              <w:spacing w:line="240" w:lineRule="auto"/>
                            </w:pPr>
                            <w:r>
                              <w:t xml:space="preserve">    (3)</w:t>
                            </w:r>
                          </w:p>
                          <w:p w:rsidR="001D3E04" w:rsidRDefault="001D3E04" w:rsidP="00A31986">
                            <w:pPr>
                              <w:spacing w:line="240" w:lineRule="auto"/>
                            </w:pPr>
                            <w:r>
                              <w:t>Softcast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9" style="position:absolute;margin-left:354.45pt;margin-top:13.7pt;width:69pt;height:6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" fillcolor="#fb75de">
                <v:textbox>
                  <w:txbxContent>
                    <w:p w:rsidR="001D3E04" w:rsidRDefault="001D3E04" w:rsidP="00A31986">
                      <w:pPr>
                        <w:spacing w:line="240" w:lineRule="auto"/>
                      </w:pPr>
                      <w:r>
                        <w:t xml:space="preserve">    (3)</w:t>
                      </w:r>
                    </w:p>
                    <w:p w:rsidR="001D3E04" w:rsidRDefault="001D3E04" w:rsidP="00A31986">
                      <w:pPr>
                        <w:spacing w:line="240" w:lineRule="auto"/>
                      </w:pPr>
                      <w:r>
                        <w:t>Softcast Devices</w:t>
                      </w:r>
                    </w:p>
                  </w:txbxContent>
                </v:textbox>
              </v:roundrect>
            </w:pict>
          </mc:Fallback>
        </mc:AlternateContent>
      </w:r>
      <w:r w:rsidR="0038559B">
        <w:t xml:space="preserve">                           </w:t>
      </w:r>
    </w:p>
    <w:p w:rsidR="0038559B" w:rsidRPr="007630B2" w:rsidRDefault="000C2A4C" w:rsidP="0038559B">
      <w:pPr>
        <w:rPr>
          <w:sz w:val="20"/>
          <w:szCs w:val="20"/>
        </w:rPr>
      </w:pPr>
      <w:r w:rsidRPr="007630B2">
        <w:rPr>
          <w:sz w:val="20"/>
          <w:szCs w:val="20"/>
        </w:rPr>
        <w:lastRenderedPageBreak/>
        <w:t xml:space="preserve">                            </w:t>
      </w:r>
    </w:p>
    <w:p w:rsidR="000C2A4C" w:rsidRDefault="000C2A4C">
      <w:r>
        <w:t xml:space="preserve">                                              </w:t>
      </w:r>
    </w:p>
    <w:p w:rsidR="00235F09" w:rsidRPr="00F37E23" w:rsidRDefault="00235F09" w:rsidP="00F37E23">
      <w:pPr>
        <w:pStyle w:val="Title"/>
        <w:rPr>
          <w:rStyle w:val="Emphasis"/>
          <w:i w:val="0"/>
          <w:iCs w:val="0"/>
          <w:sz w:val="48"/>
          <w:szCs w:val="48"/>
        </w:rPr>
      </w:pPr>
      <w:r w:rsidRPr="00F37E23">
        <w:rPr>
          <w:rStyle w:val="Emphasis"/>
          <w:i w:val="0"/>
          <w:iCs w:val="0"/>
          <w:sz w:val="48"/>
          <w:szCs w:val="48"/>
        </w:rPr>
        <w:t>Introduction</w:t>
      </w:r>
    </w:p>
    <w:p w:rsidR="00235F09" w:rsidRPr="00A92AD8" w:rsidRDefault="00235F09" w:rsidP="00235F09">
      <w:pPr>
        <w:ind w:right="-188"/>
        <w:jc w:val="both"/>
        <w:rPr>
          <w:rFonts w:asciiTheme="minorHAnsi" w:hAnsiTheme="minorHAnsi" w:cs="Arial"/>
          <w:sz w:val="24"/>
          <w:szCs w:val="24"/>
        </w:rPr>
      </w:pPr>
      <w:r w:rsidRPr="00A92AD8">
        <w:rPr>
          <w:rFonts w:cs="Arial"/>
          <w:sz w:val="24"/>
          <w:szCs w:val="24"/>
        </w:rPr>
        <w:t xml:space="preserve">The purpose of this document is to provide guidance to ensure the consistent and appropriate approach to offloading therapy for foot ulceration within NHS Wales. </w:t>
      </w:r>
      <w:r w:rsidRPr="00A92AD8">
        <w:rPr>
          <w:sz w:val="24"/>
          <w:szCs w:val="24"/>
        </w:rPr>
        <w:t>A large discrepancy exists between guidelines and clinical practice in off-loading diabetic foot ulcers</w:t>
      </w:r>
      <w:r w:rsidRPr="00A92AD8">
        <w:rPr>
          <w:color w:val="FF0000"/>
          <w:sz w:val="24"/>
          <w:szCs w:val="24"/>
        </w:rPr>
        <w:t xml:space="preserve">. </w:t>
      </w:r>
      <w:r w:rsidRPr="00A92AD8">
        <w:rPr>
          <w:rFonts w:asciiTheme="minorHAnsi" w:hAnsiTheme="minorHAnsi" w:cs="Lucida Sans Unicode"/>
          <w:sz w:val="24"/>
          <w:szCs w:val="24"/>
        </w:rPr>
        <w:t>The morbidity and mortality associated with diabetic foot lesions remain extremely high</w:t>
      </w:r>
      <w:r>
        <w:rPr>
          <w:rFonts w:asciiTheme="minorHAnsi" w:hAnsiTheme="minorHAnsi" w:cs="Lucida Sans Unicode"/>
          <w:sz w:val="24"/>
          <w:szCs w:val="24"/>
          <w:vertAlign w:val="superscript"/>
        </w:rPr>
        <w:t xml:space="preserve"> (</w:t>
      </w:r>
      <w:r w:rsidRPr="00A92AD8">
        <w:rPr>
          <w:rFonts w:asciiTheme="minorHAnsi" w:hAnsiTheme="minorHAnsi" w:cs="Lucida Sans Unicode"/>
          <w:sz w:val="24"/>
          <w:szCs w:val="24"/>
          <w:vertAlign w:val="superscript"/>
        </w:rPr>
        <w:t>1</w:t>
      </w:r>
      <w:r>
        <w:rPr>
          <w:rFonts w:asciiTheme="minorHAnsi" w:hAnsiTheme="minorHAnsi" w:cs="Lucida Sans Unicode"/>
          <w:sz w:val="24"/>
          <w:szCs w:val="24"/>
          <w:vertAlign w:val="superscript"/>
        </w:rPr>
        <w:t>)</w:t>
      </w:r>
      <w:r w:rsidRPr="00A92AD8">
        <w:rPr>
          <w:rFonts w:asciiTheme="minorHAnsi" w:hAnsiTheme="minorHAnsi" w:cs="Lucida Sans Unicode"/>
          <w:sz w:val="24"/>
          <w:szCs w:val="24"/>
        </w:rPr>
        <w:t xml:space="preserve">, and </w:t>
      </w:r>
      <w:r w:rsidRPr="00A92AD8">
        <w:rPr>
          <w:rFonts w:asciiTheme="minorHAnsi" w:hAnsiTheme="minorHAnsi" w:cs="Arial"/>
          <w:sz w:val="24"/>
          <w:szCs w:val="24"/>
        </w:rPr>
        <w:t>ulcer free survival rates are poor</w:t>
      </w:r>
      <w:r>
        <w:rPr>
          <w:rFonts w:asciiTheme="minorHAnsi" w:hAnsiTheme="minorHAnsi" w:cs="Arial"/>
          <w:sz w:val="24"/>
          <w:szCs w:val="24"/>
        </w:rPr>
        <w:t xml:space="preserve">.  </w:t>
      </w:r>
      <w:r>
        <w:rPr>
          <w:rFonts w:asciiTheme="minorHAnsi" w:hAnsiTheme="minorHAnsi" w:cs="Arial"/>
          <w:sz w:val="24"/>
          <w:szCs w:val="24"/>
          <w:vertAlign w:val="superscript"/>
        </w:rPr>
        <w:t>(</w:t>
      </w:r>
      <w:r w:rsidRPr="00A92AD8">
        <w:rPr>
          <w:rFonts w:asciiTheme="minorHAnsi" w:hAnsiTheme="minorHAnsi" w:cs="Arial"/>
          <w:sz w:val="24"/>
          <w:szCs w:val="24"/>
          <w:vertAlign w:val="superscript"/>
        </w:rPr>
        <w:t>2</w:t>
      </w:r>
      <w:r>
        <w:rPr>
          <w:rFonts w:asciiTheme="minorHAnsi" w:hAnsiTheme="minorHAnsi" w:cs="Arial"/>
          <w:sz w:val="24"/>
          <w:szCs w:val="24"/>
          <w:vertAlign w:val="superscript"/>
        </w:rPr>
        <w:t>)</w:t>
      </w:r>
      <w:r w:rsidRPr="00A92AD8">
        <w:rPr>
          <w:rFonts w:asciiTheme="minorHAnsi" w:hAnsiTheme="minorHAnsi" w:cs="Arial"/>
          <w:sz w:val="24"/>
          <w:szCs w:val="24"/>
        </w:rPr>
        <w:t xml:space="preserve"> </w:t>
      </w:r>
      <w:r w:rsidRPr="00A92AD8">
        <w:rPr>
          <w:rFonts w:asciiTheme="minorHAnsi" w:hAnsiTheme="minorHAnsi" w:cs="Lucida Sans Unicode"/>
          <w:sz w:val="24"/>
          <w:szCs w:val="24"/>
        </w:rPr>
        <w:t>Ulcer management needs to be optimized to ensure the best outcome.</w:t>
      </w:r>
    </w:p>
    <w:p w:rsidR="00235F09" w:rsidRPr="00B249C0" w:rsidRDefault="00235F09" w:rsidP="00235F09">
      <w:pPr>
        <w:ind w:right="-188"/>
        <w:jc w:val="both"/>
        <w:rPr>
          <w:rFonts w:ascii="Times New Roman" w:eastAsia="Times New Roman" w:hAnsi="Times New Roman"/>
          <w:sz w:val="20"/>
          <w:szCs w:val="20"/>
          <w:lang w:eastAsia="en-GB"/>
        </w:rPr>
      </w:pPr>
      <w:r w:rsidRPr="00486C09">
        <w:rPr>
          <w:color w:val="2E2E2E"/>
          <w:sz w:val="20"/>
          <w:szCs w:val="20"/>
        </w:rPr>
        <w:t xml:space="preserve"> </w:t>
      </w:r>
      <w:r>
        <w:rPr>
          <w:rFonts w:eastAsia="Times New Roman"/>
          <w:sz w:val="24"/>
          <w:szCs w:val="24"/>
        </w:rPr>
        <w:t xml:space="preserve">This document has been developed </w:t>
      </w:r>
      <w:r w:rsidRPr="009D7FA8">
        <w:rPr>
          <w:rFonts w:eastAsia="Times New Roman"/>
          <w:sz w:val="24"/>
          <w:szCs w:val="24"/>
        </w:rPr>
        <w:t>using the Consensus Guidelines by R J Snyder et al on The Mana</w:t>
      </w:r>
      <w:r>
        <w:rPr>
          <w:rFonts w:eastAsia="Times New Roman"/>
          <w:sz w:val="24"/>
          <w:szCs w:val="24"/>
        </w:rPr>
        <w:t>gement of Diabetic Foot Ulcers t</w:t>
      </w:r>
      <w:r w:rsidRPr="009D7FA8">
        <w:rPr>
          <w:rFonts w:eastAsia="Times New Roman"/>
          <w:sz w:val="24"/>
          <w:szCs w:val="24"/>
        </w:rPr>
        <w:t>hrough Optimal Off-Loading</w:t>
      </w:r>
      <w:r>
        <w:rPr>
          <w:rFonts w:eastAsia="Times New Roman"/>
          <w:sz w:val="24"/>
          <w:szCs w:val="24"/>
        </w:rPr>
        <w:t xml:space="preserve"> </w:t>
      </w:r>
      <w:r>
        <w:rPr>
          <w:rFonts w:eastAsia="Times New Roman"/>
          <w:sz w:val="24"/>
          <w:szCs w:val="24"/>
          <w:vertAlign w:val="superscript"/>
        </w:rPr>
        <w:t>(3)</w:t>
      </w:r>
      <w:r>
        <w:rPr>
          <w:rFonts w:eastAsia="Times New Roman"/>
          <w:sz w:val="24"/>
          <w:szCs w:val="24"/>
        </w:rPr>
        <w:t>,</w:t>
      </w:r>
      <w:r w:rsidRPr="009D7FA8">
        <w:rPr>
          <w:rFonts w:eastAsia="Times New Roman"/>
          <w:sz w:val="24"/>
          <w:szCs w:val="24"/>
        </w:rPr>
        <w:t xml:space="preserve"> 2015 NICE Guidelines </w:t>
      </w:r>
      <w:r>
        <w:rPr>
          <w:rFonts w:eastAsia="Times New Roman"/>
          <w:sz w:val="24"/>
          <w:szCs w:val="24"/>
          <w:vertAlign w:val="superscript"/>
        </w:rPr>
        <w:t>(4)</w:t>
      </w:r>
      <w:r w:rsidRPr="009D7FA8">
        <w:rPr>
          <w:rFonts w:eastAsia="Times New Roman"/>
          <w:sz w:val="24"/>
          <w:szCs w:val="24"/>
        </w:rPr>
        <w:t>and 2015 International Working Group on the Diabetic Foot (IGWDF) Guidance</w:t>
      </w:r>
      <w:r>
        <w:rPr>
          <w:rFonts w:eastAsia="Times New Roman"/>
          <w:sz w:val="24"/>
          <w:szCs w:val="24"/>
          <w:vertAlign w:val="superscript"/>
        </w:rPr>
        <w:t>(5)</w:t>
      </w:r>
      <w:r>
        <w:rPr>
          <w:rFonts w:eastAsia="Times New Roman"/>
          <w:sz w:val="24"/>
          <w:szCs w:val="24"/>
        </w:rPr>
        <w:t xml:space="preserve">. </w:t>
      </w:r>
      <w:r w:rsidRPr="00B249C0">
        <w:rPr>
          <w:rFonts w:eastAsia="Times New Roman"/>
          <w:sz w:val="24"/>
          <w:szCs w:val="24"/>
        </w:rPr>
        <w:t>These documents have undertaken systematic review and make recommendations based on the latest available evidence</w:t>
      </w:r>
      <w:r>
        <w:rPr>
          <w:rFonts w:eastAsia="Times New Roman"/>
          <w:sz w:val="24"/>
          <w:szCs w:val="24"/>
        </w:rPr>
        <w:t xml:space="preserve"> and the quality of that evidence.</w:t>
      </w:r>
      <w:r>
        <w:rPr>
          <w:rFonts w:eastAsia="Times New Roman"/>
          <w:color w:val="FF0000"/>
          <w:sz w:val="24"/>
          <w:szCs w:val="24"/>
        </w:rPr>
        <w:t xml:space="preserve"> </w:t>
      </w:r>
      <w:r>
        <w:rPr>
          <w:rFonts w:eastAsia="Times New Roman"/>
          <w:sz w:val="24"/>
          <w:szCs w:val="24"/>
        </w:rPr>
        <w:t>However they all recognise that the level of this evidence varies and further research is necessary.</w:t>
      </w:r>
      <w:r w:rsidRPr="00F84632">
        <w:rPr>
          <w:rFonts w:eastAsia="Times New Roman"/>
          <w:sz w:val="24"/>
          <w:szCs w:val="24"/>
        </w:rPr>
        <w:t xml:space="preserve"> </w:t>
      </w:r>
      <w:r w:rsidRPr="00B249C0">
        <w:rPr>
          <w:rFonts w:eastAsia="Times New Roman"/>
          <w:sz w:val="24"/>
          <w:szCs w:val="24"/>
        </w:rPr>
        <w:t>Unless otherwise referenced the recommendations in this document are taken from these three pieces of work.</w:t>
      </w:r>
    </w:p>
    <w:p w:rsidR="00176D69" w:rsidRDefault="00235F09" w:rsidP="00235F09">
      <w:pPr>
        <w:autoSpaceDE w:val="0"/>
        <w:autoSpaceDN w:val="0"/>
        <w:adjustRightInd w:val="0"/>
        <w:spacing w:before="240" w:after="0"/>
        <w:contextualSpacing/>
        <w:jc w:val="both"/>
        <w:rPr>
          <w:sz w:val="24"/>
          <w:szCs w:val="24"/>
        </w:rPr>
      </w:pPr>
      <w:r w:rsidRPr="00D15A66">
        <w:rPr>
          <w:rFonts w:asciiTheme="minorHAnsi" w:eastAsia="Times New Roman" w:hAnsiTheme="minorHAnsi"/>
          <w:sz w:val="24"/>
          <w:szCs w:val="24"/>
        </w:rPr>
        <w:t>Neuropathy, deformity and trauma are the most common cause</w:t>
      </w:r>
      <w:r>
        <w:rPr>
          <w:rFonts w:asciiTheme="minorHAnsi" w:eastAsia="Times New Roman" w:hAnsiTheme="minorHAnsi"/>
          <w:sz w:val="24"/>
          <w:szCs w:val="24"/>
        </w:rPr>
        <w:t>s of Diabetic Foot Ulceration (DFU</w:t>
      </w:r>
      <w:r w:rsidRPr="00D15A66">
        <w:rPr>
          <w:rFonts w:asciiTheme="minorHAnsi" w:eastAsia="Times New Roman" w:hAnsiTheme="minorHAnsi"/>
          <w:sz w:val="24"/>
          <w:szCs w:val="24"/>
        </w:rPr>
        <w:t>).</w:t>
      </w:r>
      <w:r>
        <w:rPr>
          <w:rFonts w:asciiTheme="minorHAnsi" w:eastAsia="Times New Roman" w:hAnsiTheme="minorHAnsi"/>
          <w:sz w:val="24"/>
          <w:szCs w:val="24"/>
        </w:rPr>
        <w:t xml:space="preserve"> </w:t>
      </w:r>
      <w:r w:rsidRPr="00D15A66">
        <w:rPr>
          <w:rFonts w:asciiTheme="minorHAnsi" w:hAnsiTheme="minorHAnsi" w:cs="Arial"/>
          <w:sz w:val="24"/>
          <w:szCs w:val="24"/>
        </w:rPr>
        <w:t>Evidence is clear that adequate off-loading increases the likelihood of DFU healing and that increased clinician use of effective off-loading is necessar</w:t>
      </w:r>
      <w:r w:rsidRPr="00B249C0">
        <w:rPr>
          <w:rFonts w:asciiTheme="minorHAnsi" w:hAnsiTheme="minorHAnsi" w:cs="Arial"/>
          <w:sz w:val="24"/>
          <w:szCs w:val="24"/>
        </w:rPr>
        <w:t>y</w:t>
      </w:r>
      <w:r w:rsidRPr="00B249C0">
        <w:rPr>
          <w:rFonts w:asciiTheme="minorHAnsi" w:eastAsia="Times New Roman" w:hAnsiTheme="minorHAnsi"/>
          <w:sz w:val="24"/>
          <w:szCs w:val="24"/>
        </w:rPr>
        <w:t>. However r</w:t>
      </w:r>
      <w:r w:rsidRPr="00B249C0">
        <w:rPr>
          <w:sz w:val="24"/>
          <w:szCs w:val="24"/>
        </w:rPr>
        <w:t xml:space="preserve">ecent United States and European surveys show a large discrepancy between guidelines and clinical practice in off-loading diabetic foot ulcers. </w:t>
      </w:r>
    </w:p>
    <w:p w:rsidR="001E4E3A" w:rsidRPr="00A21A4F" w:rsidRDefault="001E4E3A" w:rsidP="00235F09">
      <w:pPr>
        <w:autoSpaceDE w:val="0"/>
        <w:autoSpaceDN w:val="0"/>
        <w:adjustRightInd w:val="0"/>
        <w:spacing w:before="240" w:after="0"/>
        <w:contextualSpacing/>
        <w:jc w:val="both"/>
        <w:rPr>
          <w:rFonts w:eastAsia="Times New Roman" w:cs="AdvP7F86"/>
          <w:color w:val="FF0000"/>
          <w:sz w:val="24"/>
          <w:szCs w:val="24"/>
        </w:rPr>
      </w:pPr>
    </w:p>
    <w:p w:rsidR="00235F09" w:rsidRPr="00B249C0" w:rsidRDefault="00235F09" w:rsidP="00235F09">
      <w:pPr>
        <w:autoSpaceDE w:val="0"/>
        <w:autoSpaceDN w:val="0"/>
        <w:adjustRightInd w:val="0"/>
        <w:spacing w:after="0"/>
        <w:jc w:val="both"/>
      </w:pPr>
      <w:r w:rsidRPr="00B249C0">
        <w:rPr>
          <w:sz w:val="24"/>
          <w:szCs w:val="24"/>
        </w:rPr>
        <w:t>Once an ulcer has formed, unless the ulcerated area is off-loaded, healing may be chronically delayed, even in an adequately perfused limb.</w:t>
      </w:r>
      <w:r>
        <w:rPr>
          <w:color w:val="FF0000"/>
          <w:sz w:val="24"/>
          <w:szCs w:val="24"/>
        </w:rPr>
        <w:t xml:space="preserve"> </w:t>
      </w:r>
      <w:r>
        <w:rPr>
          <w:rFonts w:eastAsia="Times New Roman"/>
          <w:sz w:val="24"/>
          <w:szCs w:val="24"/>
        </w:rPr>
        <w:t xml:space="preserve">Clinicians must ensure adequate off-loading is maintained throughout the entire DFU treatment process. One–time prescription of off-loading is not a sufficient intervention. </w:t>
      </w:r>
      <w:r w:rsidRPr="00B249C0">
        <w:rPr>
          <w:sz w:val="24"/>
          <w:szCs w:val="24"/>
        </w:rPr>
        <w:t>After an ulcer is healed, the risk of recurrence is high— 40% in a median 4 months in one recent study—showing the need for continuous</w:t>
      </w:r>
      <w:r w:rsidRPr="00B249C0">
        <w:t xml:space="preserve"> off-loading in these patients.</w:t>
      </w:r>
      <w:r>
        <w:rPr>
          <w:vertAlign w:val="superscript"/>
        </w:rPr>
        <w:t>(6)</w:t>
      </w:r>
      <w:r w:rsidRPr="00B249C0">
        <w:t xml:space="preserve"> </w:t>
      </w:r>
    </w:p>
    <w:p w:rsidR="00235F09" w:rsidRDefault="00235F09" w:rsidP="00235F09">
      <w:pPr>
        <w:ind w:right="-188"/>
        <w:jc w:val="both"/>
        <w:rPr>
          <w:rFonts w:eastAsia="Times New Roman"/>
          <w:sz w:val="24"/>
          <w:szCs w:val="24"/>
        </w:rPr>
      </w:pPr>
    </w:p>
    <w:p w:rsidR="00235F09" w:rsidRPr="00DC0E61" w:rsidRDefault="00235F09" w:rsidP="00235F09">
      <w:pPr>
        <w:ind w:right="-188"/>
        <w:jc w:val="both"/>
        <w:rPr>
          <w:rFonts w:asciiTheme="minorHAnsi" w:eastAsia="Times New Roman" w:hAnsiTheme="minorHAnsi"/>
          <w:sz w:val="24"/>
          <w:szCs w:val="24"/>
        </w:rPr>
      </w:pPr>
      <w:r>
        <w:rPr>
          <w:rFonts w:eastAsia="Times New Roman"/>
          <w:sz w:val="24"/>
          <w:szCs w:val="24"/>
        </w:rPr>
        <w:t>Whichever offloading modality is chosen, patient adherence to the treatme</w:t>
      </w:r>
      <w:r w:rsidR="00844490">
        <w:rPr>
          <w:rFonts w:eastAsia="Times New Roman"/>
          <w:sz w:val="24"/>
          <w:szCs w:val="24"/>
        </w:rPr>
        <w:t xml:space="preserve">nt regime </w:t>
      </w:r>
      <w:r>
        <w:rPr>
          <w:rFonts w:eastAsia="Times New Roman"/>
          <w:sz w:val="24"/>
          <w:szCs w:val="24"/>
        </w:rPr>
        <w:t>is crucial in preventing and healing foot ulcers. It is consistently reported that patients who do not adhere to an intervention present with poorer outcomes. It is incumbent upon the practitioner to educate the patient in the benefits and risks of effective offloading and the risks of non-compliance.</w:t>
      </w:r>
      <w:r>
        <w:rPr>
          <w:rFonts w:eastAsia="Times New Roman"/>
          <w:color w:val="FF0000"/>
          <w:sz w:val="24"/>
          <w:szCs w:val="24"/>
        </w:rPr>
        <w:t xml:space="preserve"> </w:t>
      </w:r>
    </w:p>
    <w:p w:rsidR="00235F09" w:rsidRPr="00DF125D" w:rsidRDefault="00235F09" w:rsidP="00235F09">
      <w:pPr>
        <w:autoSpaceDE w:val="0"/>
        <w:autoSpaceDN w:val="0"/>
        <w:adjustRightInd w:val="0"/>
        <w:spacing w:before="240" w:after="0"/>
        <w:contextualSpacing/>
        <w:jc w:val="both"/>
        <w:rPr>
          <w:rFonts w:eastAsia="Times New Roman" w:cs="AdvP7F86"/>
          <w:color w:val="FF0000"/>
        </w:rPr>
      </w:pPr>
    </w:p>
    <w:p w:rsidR="00235F09" w:rsidRPr="00B249C0" w:rsidRDefault="00235F09" w:rsidP="00235F09">
      <w:pPr>
        <w:jc w:val="both"/>
        <w:rPr>
          <w:rFonts w:asciiTheme="minorHAnsi" w:eastAsia="Times New Roman" w:hAnsiTheme="minorHAnsi"/>
          <w:sz w:val="24"/>
          <w:szCs w:val="24"/>
        </w:rPr>
      </w:pPr>
      <w:r>
        <w:rPr>
          <w:rFonts w:asciiTheme="minorHAnsi" w:eastAsia="Times New Roman" w:hAnsiTheme="minorHAnsi"/>
          <w:sz w:val="24"/>
          <w:szCs w:val="24"/>
        </w:rPr>
        <w:t xml:space="preserve">However, off-loading alone will fail to present optimal outcomes if vascular disease and/or infection are not managed </w:t>
      </w:r>
      <w:r w:rsidRPr="00B249C0">
        <w:rPr>
          <w:rFonts w:asciiTheme="minorHAnsi" w:eastAsia="Times New Roman" w:hAnsiTheme="minorHAnsi"/>
          <w:sz w:val="24"/>
          <w:szCs w:val="24"/>
        </w:rPr>
        <w:t>appropriately.</w:t>
      </w:r>
      <w:r w:rsidRPr="00B249C0">
        <w:t xml:space="preserve"> </w:t>
      </w:r>
      <w:r w:rsidRPr="00B249C0">
        <w:rPr>
          <w:sz w:val="24"/>
          <w:szCs w:val="24"/>
        </w:rPr>
        <w:t>Many ulcers are indeed complicated by such factors as infection and vascular disease</w:t>
      </w:r>
      <w:r>
        <w:rPr>
          <w:sz w:val="24"/>
          <w:szCs w:val="24"/>
          <w:vertAlign w:val="superscript"/>
        </w:rPr>
        <w:t xml:space="preserve"> (6, 7)</w:t>
      </w:r>
      <w:r w:rsidRPr="00B249C0">
        <w:rPr>
          <w:sz w:val="24"/>
          <w:szCs w:val="24"/>
        </w:rPr>
        <w:t xml:space="preserve"> and the same expectations for time to heal cannot be applied to infected </w:t>
      </w:r>
      <w:r w:rsidRPr="00B249C0">
        <w:rPr>
          <w:sz w:val="24"/>
          <w:szCs w:val="24"/>
        </w:rPr>
        <w:lastRenderedPageBreak/>
        <w:t>neuroischemic wounds. But off-loading is still important in such complex wounds—perhaps even more important—because of the enhanced risk of limb loss in these patients.</w:t>
      </w:r>
    </w:p>
    <w:p w:rsidR="00235F09" w:rsidRDefault="00235F09" w:rsidP="00235F09">
      <w:pPr>
        <w:autoSpaceDE w:val="0"/>
        <w:autoSpaceDN w:val="0"/>
        <w:adjustRightInd w:val="0"/>
        <w:spacing w:before="240" w:after="0"/>
        <w:contextualSpacing/>
        <w:jc w:val="both"/>
        <w:rPr>
          <w:rFonts w:eastAsia="Times New Roman"/>
          <w:sz w:val="24"/>
          <w:szCs w:val="24"/>
        </w:rPr>
      </w:pPr>
      <w:r w:rsidRPr="009D7FA8">
        <w:rPr>
          <w:rFonts w:eastAsia="Times New Roman"/>
          <w:sz w:val="24"/>
          <w:szCs w:val="24"/>
        </w:rPr>
        <w:t xml:space="preserve">NICE Guidance recommends the use of the University of Texas </w:t>
      </w:r>
      <w:r>
        <w:rPr>
          <w:rFonts w:eastAsia="Times New Roman"/>
          <w:sz w:val="24"/>
          <w:szCs w:val="24"/>
        </w:rPr>
        <w:t xml:space="preserve">ulcer </w:t>
      </w:r>
      <w:r w:rsidRPr="009D7FA8">
        <w:rPr>
          <w:rFonts w:eastAsia="Times New Roman"/>
          <w:sz w:val="24"/>
          <w:szCs w:val="24"/>
        </w:rPr>
        <w:t xml:space="preserve">classification system or SINBAD because they are simple and widely used in the UK.   </w:t>
      </w:r>
    </w:p>
    <w:p w:rsidR="00235F09" w:rsidRDefault="00235F09" w:rsidP="00235F09">
      <w:pPr>
        <w:autoSpaceDE w:val="0"/>
        <w:autoSpaceDN w:val="0"/>
        <w:adjustRightInd w:val="0"/>
        <w:spacing w:before="240" w:after="0"/>
        <w:contextualSpacing/>
        <w:jc w:val="both"/>
        <w:rPr>
          <w:rFonts w:eastAsia="Times New Roman"/>
          <w:sz w:val="24"/>
          <w:szCs w:val="24"/>
        </w:rPr>
      </w:pPr>
    </w:p>
    <w:p w:rsidR="00235F09" w:rsidRDefault="00235F09" w:rsidP="00235F09">
      <w:pPr>
        <w:ind w:right="-188"/>
        <w:jc w:val="both"/>
        <w:rPr>
          <w:rFonts w:asciiTheme="minorHAnsi" w:eastAsia="Times New Roman" w:hAnsiTheme="minorHAnsi"/>
          <w:sz w:val="24"/>
          <w:szCs w:val="24"/>
        </w:rPr>
      </w:pPr>
      <w:r w:rsidRPr="00D15A66">
        <w:rPr>
          <w:rFonts w:asciiTheme="minorHAnsi" w:eastAsia="Times New Roman" w:hAnsiTheme="minorHAnsi"/>
          <w:sz w:val="24"/>
          <w:szCs w:val="24"/>
        </w:rPr>
        <w:t xml:space="preserve">This pathway is intended to give guidance </w:t>
      </w:r>
      <w:r>
        <w:rPr>
          <w:rFonts w:asciiTheme="minorHAnsi" w:eastAsia="Times New Roman" w:hAnsiTheme="minorHAnsi"/>
          <w:sz w:val="24"/>
          <w:szCs w:val="24"/>
        </w:rPr>
        <w:t>to clinicians on the op</w:t>
      </w:r>
      <w:r w:rsidRPr="00D15A66">
        <w:rPr>
          <w:rFonts w:asciiTheme="minorHAnsi" w:eastAsia="Times New Roman" w:hAnsiTheme="minorHAnsi"/>
          <w:sz w:val="24"/>
          <w:szCs w:val="24"/>
        </w:rPr>
        <w:t>t</w:t>
      </w:r>
      <w:r>
        <w:rPr>
          <w:rFonts w:asciiTheme="minorHAnsi" w:eastAsia="Times New Roman" w:hAnsiTheme="minorHAnsi"/>
          <w:sz w:val="24"/>
          <w:szCs w:val="24"/>
        </w:rPr>
        <w:t xml:space="preserve">imal use of off-loading </w:t>
      </w:r>
      <w:r w:rsidRPr="00D15A66">
        <w:rPr>
          <w:rFonts w:asciiTheme="minorHAnsi" w:eastAsia="Times New Roman" w:hAnsiTheme="minorHAnsi"/>
          <w:sz w:val="24"/>
          <w:szCs w:val="24"/>
        </w:rPr>
        <w:t>for DFUs based on most current evidence and to ensure consistency of approach across Wales.</w:t>
      </w:r>
    </w:p>
    <w:p w:rsidR="00235F09" w:rsidRDefault="00235F09" w:rsidP="00235F09">
      <w:pPr>
        <w:autoSpaceDE w:val="0"/>
        <w:autoSpaceDN w:val="0"/>
        <w:adjustRightInd w:val="0"/>
        <w:spacing w:before="240" w:after="0"/>
        <w:contextualSpacing/>
        <w:jc w:val="both"/>
        <w:rPr>
          <w:rFonts w:eastAsia="Times New Roman"/>
          <w:sz w:val="24"/>
          <w:szCs w:val="24"/>
        </w:rPr>
      </w:pPr>
    </w:p>
    <w:p w:rsidR="00235F09" w:rsidRPr="00C322AC" w:rsidRDefault="00235F09" w:rsidP="00235F09">
      <w:pPr>
        <w:autoSpaceDE w:val="0"/>
        <w:autoSpaceDN w:val="0"/>
        <w:adjustRightInd w:val="0"/>
        <w:spacing w:before="240" w:after="0"/>
        <w:contextualSpacing/>
        <w:jc w:val="both"/>
        <w:rPr>
          <w:rFonts w:eastAsia="Times New Roman" w:cs="AdvP7F86"/>
        </w:rPr>
      </w:pPr>
    </w:p>
    <w:p w:rsidR="00235F09" w:rsidRPr="009D70EE" w:rsidRDefault="00235F09" w:rsidP="009D70EE">
      <w:pPr>
        <w:pStyle w:val="Title"/>
        <w:rPr>
          <w:rFonts w:eastAsia="Times New Roman"/>
          <w:sz w:val="36"/>
          <w:szCs w:val="36"/>
        </w:rPr>
      </w:pPr>
      <w:r w:rsidRPr="00E637C1">
        <w:rPr>
          <w:rFonts w:eastAsia="Times New Roman"/>
          <w:sz w:val="36"/>
          <w:szCs w:val="36"/>
        </w:rPr>
        <w:t>T</w:t>
      </w:r>
      <w:r w:rsidRPr="00E637C1">
        <w:rPr>
          <w:rStyle w:val="TitleChar"/>
          <w:sz w:val="36"/>
          <w:szCs w:val="36"/>
        </w:rPr>
        <w:t>OTAL CONTACT CASTING (TCC) and NON-REMOVABLE CAST WALKERS (Non-RCW)</w:t>
      </w:r>
    </w:p>
    <w:p w:rsidR="009D70EE" w:rsidRDefault="009D70EE" w:rsidP="00235F09">
      <w:pPr>
        <w:autoSpaceDE w:val="0"/>
        <w:autoSpaceDN w:val="0"/>
        <w:adjustRightInd w:val="0"/>
        <w:spacing w:before="240" w:after="0"/>
        <w:contextualSpacing/>
        <w:jc w:val="both"/>
        <w:rPr>
          <w:rFonts w:eastAsia="Times New Roman" w:cs="AdvP7F86"/>
          <w:sz w:val="24"/>
          <w:szCs w:val="24"/>
        </w:rPr>
      </w:pPr>
    </w:p>
    <w:p w:rsidR="00235F09" w:rsidRDefault="00235F09" w:rsidP="00235F09">
      <w:pPr>
        <w:autoSpaceDE w:val="0"/>
        <w:autoSpaceDN w:val="0"/>
        <w:adjustRightInd w:val="0"/>
        <w:spacing w:before="240" w:after="0"/>
        <w:contextualSpacing/>
        <w:jc w:val="both"/>
        <w:rPr>
          <w:rFonts w:eastAsia="Times New Roman" w:cs="AdvP7F86"/>
          <w:sz w:val="24"/>
          <w:szCs w:val="24"/>
        </w:rPr>
      </w:pPr>
      <w:r w:rsidRPr="00EC0A20">
        <w:rPr>
          <w:rFonts w:eastAsia="Times New Roman" w:cs="AdvP7F86"/>
          <w:sz w:val="24"/>
          <w:szCs w:val="24"/>
        </w:rPr>
        <w:t xml:space="preserve">Several RCTs have shown non-removable devices to be more effective than removable. </w:t>
      </w:r>
      <w:r w:rsidR="009D70EE">
        <w:rPr>
          <w:rFonts w:eastAsia="Times New Roman" w:cs="AdvP7F86"/>
          <w:sz w:val="24"/>
          <w:szCs w:val="24"/>
        </w:rPr>
        <w:t>T</w:t>
      </w:r>
      <w:r w:rsidRPr="00EC0A20">
        <w:rPr>
          <w:rFonts w:eastAsia="Times New Roman" w:cs="AdvP7F86"/>
          <w:sz w:val="24"/>
          <w:szCs w:val="24"/>
        </w:rPr>
        <w:t>he TCC has been regarded as the “gold standard” treatment option to effectively heal plantar forefoot DFUs. However, the prefabricated cast walker, fitted with an a</w:t>
      </w:r>
      <w:r>
        <w:rPr>
          <w:rFonts w:eastAsia="Times New Roman" w:cs="AdvP7F86"/>
          <w:sz w:val="24"/>
          <w:szCs w:val="24"/>
        </w:rPr>
        <w:t>ppropriate insole</w:t>
      </w:r>
      <w:r w:rsidRPr="00EC0A20">
        <w:rPr>
          <w:rFonts w:eastAsia="Times New Roman" w:cs="AdvP7F86"/>
          <w:sz w:val="24"/>
          <w:szCs w:val="24"/>
        </w:rPr>
        <w:t>, has been shown to be as effective as the TCC when rendered irremovable.   The non-removable cast walker (non-RCW) requires less technical skill and time to apply and plaster bandage or cable ties can be used to render it irremovable.</w:t>
      </w:r>
    </w:p>
    <w:p w:rsidR="00235F09" w:rsidRDefault="00235F09" w:rsidP="00235F09">
      <w:pPr>
        <w:autoSpaceDE w:val="0"/>
        <w:autoSpaceDN w:val="0"/>
        <w:adjustRightInd w:val="0"/>
        <w:spacing w:before="240" w:after="0"/>
        <w:contextualSpacing/>
        <w:jc w:val="both"/>
        <w:rPr>
          <w:rFonts w:eastAsia="Times New Roman" w:cs="AdvP7F86"/>
          <w:sz w:val="24"/>
          <w:szCs w:val="24"/>
        </w:rPr>
      </w:pPr>
    </w:p>
    <w:p w:rsidR="00235F09" w:rsidRDefault="00235F09" w:rsidP="00235F09">
      <w:pPr>
        <w:autoSpaceDE w:val="0"/>
        <w:autoSpaceDN w:val="0"/>
        <w:adjustRightInd w:val="0"/>
        <w:spacing w:before="240" w:after="0"/>
        <w:contextualSpacing/>
        <w:jc w:val="both"/>
        <w:rPr>
          <w:rFonts w:eastAsia="Times New Roman" w:cs="AdvP7F86"/>
          <w:sz w:val="24"/>
          <w:szCs w:val="24"/>
        </w:rPr>
      </w:pPr>
      <w:r>
        <w:rPr>
          <w:rFonts w:eastAsia="Times New Roman" w:cs="AdvP7F86"/>
          <w:sz w:val="24"/>
          <w:szCs w:val="24"/>
        </w:rPr>
        <w:t>NICE guidelines state that for plantar neuropathic, non-ischaemic uninfected forefoot and mid-foot ulcers non-removable casting should be offered or an alternative offloading device until casting can be provided.</w:t>
      </w:r>
    </w:p>
    <w:p w:rsidR="00235F09" w:rsidRPr="000A5433" w:rsidRDefault="00235F09" w:rsidP="00235F09">
      <w:pPr>
        <w:autoSpaceDE w:val="0"/>
        <w:autoSpaceDN w:val="0"/>
        <w:adjustRightInd w:val="0"/>
        <w:spacing w:before="240" w:after="0" w:line="360" w:lineRule="auto"/>
        <w:contextualSpacing/>
        <w:jc w:val="both"/>
        <w:rPr>
          <w:rFonts w:eastAsia="Times New Roman" w:cs="AdvP7F86"/>
          <w:sz w:val="16"/>
          <w:szCs w:val="16"/>
        </w:rPr>
      </w:pPr>
    </w:p>
    <w:p w:rsidR="00235F09" w:rsidRPr="00A6340B" w:rsidRDefault="00235F09" w:rsidP="00235F09">
      <w:pPr>
        <w:autoSpaceDE w:val="0"/>
        <w:autoSpaceDN w:val="0"/>
        <w:adjustRightInd w:val="0"/>
        <w:spacing w:before="240" w:after="0"/>
        <w:contextualSpacing/>
        <w:jc w:val="both"/>
        <w:rPr>
          <w:rFonts w:eastAsia="Times New Roman" w:cs="AdvP7F86"/>
          <w:sz w:val="24"/>
          <w:szCs w:val="24"/>
        </w:rPr>
      </w:pPr>
      <w:r w:rsidRPr="0058014D">
        <w:rPr>
          <w:sz w:val="24"/>
          <w:szCs w:val="24"/>
        </w:rPr>
        <w:t xml:space="preserve">Total contact casts (TCCs) and </w:t>
      </w:r>
      <w:r>
        <w:rPr>
          <w:sz w:val="24"/>
          <w:szCs w:val="24"/>
        </w:rPr>
        <w:t xml:space="preserve">non- </w:t>
      </w:r>
      <w:r w:rsidRPr="0058014D">
        <w:rPr>
          <w:sz w:val="24"/>
          <w:szCs w:val="24"/>
        </w:rPr>
        <w:t>removable walkers have been shown to be extremely effective in off-loading the diabetic foot</w:t>
      </w:r>
      <w:r>
        <w:rPr>
          <w:sz w:val="24"/>
          <w:szCs w:val="24"/>
        </w:rPr>
        <w:t xml:space="preserve">. </w:t>
      </w:r>
      <w:r>
        <w:rPr>
          <w:rFonts w:eastAsia="Times New Roman" w:cs="AdvP7F86"/>
          <w:sz w:val="24"/>
          <w:szCs w:val="24"/>
        </w:rPr>
        <w:t>TCC and RCW</w:t>
      </w:r>
      <w:r w:rsidRPr="00EC0A20">
        <w:rPr>
          <w:rFonts w:eastAsia="Times New Roman" w:cs="AdvP7F86"/>
          <w:sz w:val="24"/>
          <w:szCs w:val="24"/>
        </w:rPr>
        <w:t>s immobilize the ankle reducing forefoot propulsion pressure from the propulsion phase of gait</w:t>
      </w:r>
      <w:r w:rsidRPr="00B249C0">
        <w:rPr>
          <w:rFonts w:eastAsia="Times New Roman" w:cs="AdvP7F86"/>
          <w:sz w:val="24"/>
          <w:szCs w:val="24"/>
        </w:rPr>
        <w:t xml:space="preserve">. They redistribute load to the device itself. They also reduce the stride length, which decelerates the foot and reduces the force applied to the foot. </w:t>
      </w:r>
      <w:r>
        <w:rPr>
          <w:rFonts w:eastAsia="Times New Roman" w:cs="AdvP7F86"/>
          <w:sz w:val="24"/>
          <w:szCs w:val="24"/>
        </w:rPr>
        <w:t xml:space="preserve">The walls of the TCC have been shown to bear approximately </w:t>
      </w:r>
      <w:r w:rsidRPr="00A6340B">
        <w:rPr>
          <w:rFonts w:eastAsia="Times New Roman" w:cs="AdvP7F86"/>
          <w:sz w:val="24"/>
          <w:szCs w:val="24"/>
        </w:rPr>
        <w:t xml:space="preserve">30% of the load. The foot is suspended by the </w:t>
      </w:r>
      <w:r w:rsidRPr="00A6340B">
        <w:rPr>
          <w:sz w:val="24"/>
          <w:szCs w:val="24"/>
        </w:rPr>
        <w:t xml:space="preserve">load bearing capacity of the TCC walls and this contributes to the pressure reduction and redistribution properties of the TCC. </w:t>
      </w:r>
      <w:r w:rsidRPr="00A6340B">
        <w:rPr>
          <w:sz w:val="24"/>
          <w:szCs w:val="24"/>
          <w:vertAlign w:val="superscript"/>
        </w:rPr>
        <w:t>(8)</w:t>
      </w:r>
    </w:p>
    <w:p w:rsidR="00235F09" w:rsidRPr="00A6340B" w:rsidRDefault="00235F09" w:rsidP="00235F09">
      <w:pPr>
        <w:autoSpaceDE w:val="0"/>
        <w:autoSpaceDN w:val="0"/>
        <w:adjustRightInd w:val="0"/>
        <w:spacing w:before="240" w:after="0" w:line="240" w:lineRule="auto"/>
        <w:contextualSpacing/>
        <w:jc w:val="both"/>
        <w:rPr>
          <w:sz w:val="24"/>
          <w:szCs w:val="24"/>
        </w:rPr>
      </w:pPr>
      <w:r w:rsidRPr="00A6340B">
        <w:rPr>
          <w:sz w:val="24"/>
          <w:szCs w:val="24"/>
        </w:rPr>
        <w:t xml:space="preserve"> </w:t>
      </w:r>
    </w:p>
    <w:p w:rsidR="00235F09" w:rsidRDefault="00235F09" w:rsidP="00235F09">
      <w:pPr>
        <w:autoSpaceDE w:val="0"/>
        <w:autoSpaceDN w:val="0"/>
        <w:adjustRightInd w:val="0"/>
        <w:spacing w:before="240" w:after="0" w:line="240" w:lineRule="auto"/>
        <w:contextualSpacing/>
        <w:jc w:val="both"/>
        <w:rPr>
          <w:rFonts w:eastAsia="Times New Roman" w:cs="AdvP7F86"/>
          <w:sz w:val="24"/>
          <w:szCs w:val="24"/>
        </w:rPr>
      </w:pPr>
    </w:p>
    <w:p w:rsidR="00235F09" w:rsidRPr="00EC0A20" w:rsidRDefault="00235F09" w:rsidP="00235F09">
      <w:pPr>
        <w:autoSpaceDE w:val="0"/>
        <w:autoSpaceDN w:val="0"/>
        <w:adjustRightInd w:val="0"/>
        <w:spacing w:before="240" w:after="0"/>
        <w:contextualSpacing/>
        <w:jc w:val="both"/>
        <w:rPr>
          <w:rFonts w:eastAsia="Times New Roman" w:cs="AdvP7F86"/>
          <w:sz w:val="24"/>
          <w:szCs w:val="24"/>
        </w:rPr>
      </w:pPr>
      <w:r w:rsidRPr="00EC0A20">
        <w:rPr>
          <w:rFonts w:eastAsia="Times New Roman" w:cs="AdvP7F86"/>
          <w:sz w:val="24"/>
          <w:szCs w:val="24"/>
        </w:rPr>
        <w:t>TCC and non-RCWs can be used to offload th</w:t>
      </w:r>
      <w:r>
        <w:rPr>
          <w:rFonts w:eastAsia="Times New Roman" w:cs="AdvP7F86"/>
          <w:sz w:val="24"/>
          <w:szCs w:val="24"/>
        </w:rPr>
        <w:t xml:space="preserve">e heel but are generally more effective at </w:t>
      </w:r>
      <w:r w:rsidRPr="00EC0A20">
        <w:rPr>
          <w:rFonts w:eastAsia="Times New Roman" w:cs="AdvP7F86"/>
          <w:sz w:val="24"/>
          <w:szCs w:val="24"/>
        </w:rPr>
        <w:t xml:space="preserve">offloading the forefoot.  </w:t>
      </w:r>
    </w:p>
    <w:p w:rsidR="00235F09" w:rsidRDefault="00235F09" w:rsidP="00235F09">
      <w:pPr>
        <w:autoSpaceDE w:val="0"/>
        <w:autoSpaceDN w:val="0"/>
        <w:adjustRightInd w:val="0"/>
        <w:spacing w:before="240" w:after="0" w:line="360" w:lineRule="auto"/>
        <w:contextualSpacing/>
        <w:jc w:val="both"/>
        <w:rPr>
          <w:rFonts w:eastAsia="Times New Roman" w:cs="AdvP7F86"/>
          <w:sz w:val="24"/>
          <w:szCs w:val="24"/>
        </w:rPr>
      </w:pPr>
    </w:p>
    <w:p w:rsidR="009D70EE" w:rsidRDefault="009D70EE" w:rsidP="00235F09">
      <w:pPr>
        <w:autoSpaceDE w:val="0"/>
        <w:autoSpaceDN w:val="0"/>
        <w:adjustRightInd w:val="0"/>
        <w:spacing w:before="240" w:after="0" w:line="360" w:lineRule="auto"/>
        <w:contextualSpacing/>
        <w:jc w:val="both"/>
        <w:rPr>
          <w:rFonts w:eastAsia="Times New Roman" w:cs="AdvP7F86"/>
          <w:sz w:val="24"/>
          <w:szCs w:val="24"/>
        </w:rPr>
      </w:pPr>
    </w:p>
    <w:p w:rsidR="009D70EE" w:rsidRDefault="009D70EE" w:rsidP="00235F09">
      <w:pPr>
        <w:autoSpaceDE w:val="0"/>
        <w:autoSpaceDN w:val="0"/>
        <w:adjustRightInd w:val="0"/>
        <w:spacing w:before="240" w:after="0" w:line="360" w:lineRule="auto"/>
        <w:contextualSpacing/>
        <w:jc w:val="both"/>
        <w:rPr>
          <w:rFonts w:eastAsia="Times New Roman" w:cs="AdvP7F86"/>
          <w:sz w:val="24"/>
          <w:szCs w:val="24"/>
        </w:rPr>
      </w:pPr>
    </w:p>
    <w:p w:rsidR="00235F09" w:rsidRPr="00E637C1" w:rsidRDefault="00235F09" w:rsidP="00235F09">
      <w:pPr>
        <w:autoSpaceDE w:val="0"/>
        <w:autoSpaceDN w:val="0"/>
        <w:adjustRightInd w:val="0"/>
        <w:spacing w:before="240" w:after="0" w:line="360" w:lineRule="auto"/>
        <w:contextualSpacing/>
        <w:jc w:val="both"/>
        <w:rPr>
          <w:rFonts w:ascii="Cambria" w:eastAsia="Times New Roman" w:hAnsi="Cambria" w:cs="AdvP7F86"/>
          <w:color w:val="17365D" w:themeColor="text2" w:themeShade="BF"/>
          <w:sz w:val="32"/>
          <w:szCs w:val="32"/>
        </w:rPr>
      </w:pPr>
      <w:r w:rsidRPr="00E637C1">
        <w:rPr>
          <w:rFonts w:ascii="Cambria" w:eastAsia="Times New Roman" w:hAnsi="Cambria" w:cs="AdvP7F86"/>
          <w:color w:val="17365D" w:themeColor="text2" w:themeShade="BF"/>
          <w:sz w:val="32"/>
          <w:szCs w:val="32"/>
        </w:rPr>
        <w:lastRenderedPageBreak/>
        <w:t>Suitability</w:t>
      </w:r>
    </w:p>
    <w:p w:rsidR="00235F09" w:rsidRDefault="00235F09" w:rsidP="00235F09">
      <w:pPr>
        <w:spacing w:before="240"/>
        <w:contextualSpacing/>
        <w:jc w:val="both"/>
        <w:rPr>
          <w:rFonts w:eastAsia="Times New Roman"/>
          <w:sz w:val="24"/>
          <w:szCs w:val="24"/>
        </w:rPr>
      </w:pPr>
      <w:r>
        <w:rPr>
          <w:rFonts w:eastAsia="Times New Roman"/>
          <w:sz w:val="24"/>
          <w:szCs w:val="24"/>
        </w:rPr>
        <w:t>TCC or non-RCW are</w:t>
      </w:r>
      <w:r w:rsidRPr="00EC0A20">
        <w:rPr>
          <w:rFonts w:eastAsia="Times New Roman"/>
          <w:sz w:val="24"/>
          <w:szCs w:val="24"/>
        </w:rPr>
        <w:t xml:space="preserve"> the preferred method for offloading neuropathic plantar forefoot/midfoot DFUs without ischaemia or uncontrolled</w:t>
      </w:r>
      <w:r>
        <w:rPr>
          <w:rFonts w:eastAsia="Times New Roman"/>
          <w:sz w:val="24"/>
          <w:szCs w:val="24"/>
        </w:rPr>
        <w:t xml:space="preserve"> infection because they have</w:t>
      </w:r>
      <w:r w:rsidRPr="00EC0A20">
        <w:rPr>
          <w:rFonts w:eastAsia="Times New Roman"/>
          <w:sz w:val="24"/>
          <w:szCs w:val="24"/>
        </w:rPr>
        <w:t xml:space="preserve"> most consistently demonstrated </w:t>
      </w:r>
      <w:r>
        <w:rPr>
          <w:rFonts w:eastAsia="Times New Roman"/>
          <w:sz w:val="24"/>
          <w:szCs w:val="24"/>
        </w:rPr>
        <w:t>the best healing outcomes and are</w:t>
      </w:r>
      <w:r w:rsidRPr="00EC0A20">
        <w:rPr>
          <w:rFonts w:eastAsia="Times New Roman"/>
          <w:sz w:val="24"/>
          <w:szCs w:val="24"/>
        </w:rPr>
        <w:t xml:space="preserve"> a cost-effective treatment</w:t>
      </w:r>
      <w:r>
        <w:rPr>
          <w:rFonts w:eastAsia="Times New Roman"/>
          <w:sz w:val="24"/>
          <w:szCs w:val="24"/>
        </w:rPr>
        <w:t>.</w:t>
      </w:r>
      <w:r w:rsidRPr="00EC0A20">
        <w:rPr>
          <w:rFonts w:eastAsia="Times New Roman"/>
          <w:sz w:val="24"/>
          <w:szCs w:val="24"/>
        </w:rPr>
        <w:t xml:space="preserve"> </w:t>
      </w:r>
    </w:p>
    <w:p w:rsidR="00235F09" w:rsidRPr="00EC0A20" w:rsidRDefault="00235F09" w:rsidP="00235F09">
      <w:pPr>
        <w:spacing w:before="240"/>
        <w:contextualSpacing/>
        <w:jc w:val="both"/>
        <w:rPr>
          <w:rFonts w:eastAsia="Times New Roman"/>
          <w:sz w:val="24"/>
          <w:szCs w:val="24"/>
        </w:rPr>
      </w:pPr>
    </w:p>
    <w:p w:rsidR="00235F09" w:rsidRDefault="00235F09" w:rsidP="00235F09">
      <w:pPr>
        <w:spacing w:before="240"/>
        <w:contextualSpacing/>
        <w:jc w:val="both"/>
        <w:rPr>
          <w:rFonts w:eastAsia="Times New Roman"/>
          <w:sz w:val="24"/>
          <w:szCs w:val="24"/>
        </w:rPr>
      </w:pPr>
      <w:r w:rsidRPr="00EC0A20">
        <w:rPr>
          <w:rFonts w:eastAsia="Times New Roman"/>
          <w:sz w:val="24"/>
          <w:szCs w:val="24"/>
        </w:rPr>
        <w:t>Non-RCWs may be considered in patients with mild infection or mild PAD i.e. present to a level that there is potential for wound healing. Do not use when both mild infection and mild PAD are</w:t>
      </w:r>
      <w:r w:rsidRPr="00EC0A20">
        <w:rPr>
          <w:rFonts w:eastAsia="Times New Roman"/>
          <w:color w:val="FF0000"/>
          <w:sz w:val="24"/>
          <w:szCs w:val="24"/>
        </w:rPr>
        <w:t xml:space="preserve"> </w:t>
      </w:r>
      <w:r w:rsidRPr="00EC0A20">
        <w:rPr>
          <w:rFonts w:eastAsia="Times New Roman"/>
          <w:sz w:val="24"/>
          <w:szCs w:val="24"/>
        </w:rPr>
        <w:t>present. It is less suitable for heavily exuding ulcers or active infections not under control requiring frequent local care or inspection.</w:t>
      </w:r>
    </w:p>
    <w:p w:rsidR="00235F09" w:rsidRDefault="00235F09" w:rsidP="00235F09">
      <w:pPr>
        <w:spacing w:before="240"/>
        <w:contextualSpacing/>
        <w:jc w:val="both"/>
        <w:rPr>
          <w:rFonts w:eastAsia="Times New Roman"/>
          <w:sz w:val="24"/>
          <w:szCs w:val="24"/>
        </w:rPr>
      </w:pPr>
    </w:p>
    <w:p w:rsidR="00235F09" w:rsidRPr="00647180" w:rsidRDefault="00235F09" w:rsidP="00235F09">
      <w:pPr>
        <w:spacing w:before="240"/>
        <w:contextualSpacing/>
        <w:jc w:val="both"/>
        <w:rPr>
          <w:rFonts w:eastAsia="Times New Roman"/>
          <w:sz w:val="24"/>
          <w:szCs w:val="24"/>
        </w:rPr>
      </w:pPr>
      <w:r w:rsidRPr="00647180">
        <w:rPr>
          <w:rFonts w:eastAsia="Times New Roman"/>
          <w:sz w:val="24"/>
          <w:szCs w:val="24"/>
        </w:rPr>
        <w:t>A cast walker may not accommodate a wide or deformed foot shape.</w:t>
      </w:r>
    </w:p>
    <w:p w:rsidR="00235F09" w:rsidRPr="00647180" w:rsidRDefault="00235F09" w:rsidP="00235F09">
      <w:pPr>
        <w:spacing w:before="240"/>
        <w:contextualSpacing/>
        <w:jc w:val="both"/>
        <w:rPr>
          <w:rFonts w:eastAsia="Times New Roman"/>
          <w:sz w:val="24"/>
          <w:szCs w:val="24"/>
        </w:rPr>
      </w:pPr>
    </w:p>
    <w:p w:rsidR="00235F09" w:rsidRPr="00647180" w:rsidRDefault="003B01FF" w:rsidP="00235F09">
      <w:pPr>
        <w:spacing w:before="240"/>
        <w:contextualSpacing/>
        <w:jc w:val="both"/>
        <w:rPr>
          <w:rFonts w:eastAsia="Times New Roman"/>
          <w:sz w:val="24"/>
          <w:szCs w:val="24"/>
        </w:rPr>
      </w:pPr>
      <w:r>
        <w:rPr>
          <w:rFonts w:eastAsia="Times New Roman"/>
          <w:sz w:val="24"/>
          <w:szCs w:val="24"/>
        </w:rPr>
        <w:t>TCCs</w:t>
      </w:r>
      <w:r w:rsidR="00235F09" w:rsidRPr="00647180">
        <w:rPr>
          <w:rFonts w:eastAsia="Times New Roman"/>
          <w:sz w:val="24"/>
          <w:szCs w:val="24"/>
        </w:rPr>
        <w:t xml:space="preserve"> can be supplied with an overshoe which can be removed before going to bed. This is not the case for a cast walker which could create cleanliness issues for patients.</w:t>
      </w:r>
    </w:p>
    <w:p w:rsidR="00235F09" w:rsidRPr="000A5433" w:rsidRDefault="00235F09" w:rsidP="00235F09">
      <w:pPr>
        <w:spacing w:before="240" w:line="360" w:lineRule="auto"/>
        <w:contextualSpacing/>
        <w:jc w:val="both"/>
        <w:rPr>
          <w:rFonts w:eastAsia="Times New Roman"/>
          <w:sz w:val="16"/>
          <w:szCs w:val="16"/>
        </w:rPr>
      </w:pPr>
    </w:p>
    <w:p w:rsidR="00235F09" w:rsidRDefault="00235F09" w:rsidP="00235F09">
      <w:pPr>
        <w:spacing w:before="240"/>
        <w:contextualSpacing/>
        <w:jc w:val="both"/>
        <w:rPr>
          <w:rFonts w:eastAsia="Times New Roman"/>
          <w:sz w:val="24"/>
          <w:szCs w:val="24"/>
        </w:rPr>
      </w:pPr>
      <w:r w:rsidRPr="003C4F18">
        <w:rPr>
          <w:rFonts w:eastAsia="Times New Roman"/>
          <w:sz w:val="24"/>
          <w:szCs w:val="24"/>
        </w:rPr>
        <w:t>The choice of off-loading modality should be determined by the patient’s physical characteristics and ability to comply with treatment as well as by the location and severity of the ulcer.</w:t>
      </w:r>
    </w:p>
    <w:p w:rsidR="00235F09" w:rsidRPr="000A5433" w:rsidRDefault="00235F09" w:rsidP="00235F09">
      <w:pPr>
        <w:spacing w:before="240"/>
        <w:contextualSpacing/>
        <w:jc w:val="both"/>
        <w:rPr>
          <w:rFonts w:eastAsia="Times New Roman"/>
          <w:sz w:val="16"/>
          <w:szCs w:val="16"/>
        </w:rPr>
      </w:pPr>
    </w:p>
    <w:p w:rsidR="00235F09" w:rsidRDefault="00235F09" w:rsidP="00235F09">
      <w:pPr>
        <w:spacing w:before="240"/>
        <w:contextualSpacing/>
        <w:jc w:val="both"/>
        <w:rPr>
          <w:rFonts w:eastAsia="Times New Roman"/>
          <w:sz w:val="24"/>
          <w:szCs w:val="24"/>
        </w:rPr>
      </w:pPr>
      <w:r w:rsidRPr="00EC0A20">
        <w:rPr>
          <w:rFonts w:eastAsia="Times New Roman" w:cs="AdvP7F86"/>
          <w:sz w:val="24"/>
          <w:szCs w:val="24"/>
        </w:rPr>
        <w:t>Patient adherence is the key to ensuring effective adequate off-loading. Non-removable devices are most effective regarding patient adherence.</w:t>
      </w:r>
      <w:r w:rsidRPr="00EC0A20">
        <w:rPr>
          <w:rFonts w:eastAsia="Times New Roman" w:cs="AdvP7F86"/>
          <w:color w:val="548DD4"/>
          <w:sz w:val="24"/>
          <w:szCs w:val="24"/>
        </w:rPr>
        <w:t xml:space="preserve"> </w:t>
      </w:r>
      <w:r w:rsidRPr="00EC0A20">
        <w:rPr>
          <w:rFonts w:eastAsia="Times New Roman"/>
          <w:sz w:val="24"/>
          <w:szCs w:val="24"/>
        </w:rPr>
        <w:t>Careful patient counselling is needed by the practitioner with possible adverse effects of any interventions being considered and discussed with the patient.</w:t>
      </w:r>
    </w:p>
    <w:p w:rsidR="00235F09" w:rsidRPr="000A5433" w:rsidRDefault="00235F09" w:rsidP="00235F09">
      <w:pPr>
        <w:spacing w:before="240"/>
        <w:contextualSpacing/>
        <w:jc w:val="both"/>
        <w:rPr>
          <w:rFonts w:eastAsia="Times New Roman"/>
          <w:sz w:val="16"/>
          <w:szCs w:val="16"/>
        </w:rPr>
      </w:pPr>
    </w:p>
    <w:p w:rsidR="00235F09" w:rsidRPr="00EC0A20" w:rsidRDefault="00235F09" w:rsidP="00235F09">
      <w:pPr>
        <w:contextualSpacing/>
        <w:jc w:val="both"/>
        <w:rPr>
          <w:rFonts w:eastAsia="Times New Roman" w:cs="Arial"/>
          <w:sz w:val="24"/>
          <w:szCs w:val="24"/>
        </w:rPr>
      </w:pPr>
      <w:r w:rsidRPr="00EC0A20">
        <w:rPr>
          <w:rFonts w:eastAsia="Times New Roman"/>
          <w:sz w:val="24"/>
          <w:szCs w:val="24"/>
        </w:rPr>
        <w:t>If use of TCC or</w:t>
      </w:r>
      <w:r w:rsidRPr="00EC0A20">
        <w:rPr>
          <w:rFonts w:eastAsia="Times New Roman"/>
          <w:color w:val="FF0000"/>
          <w:sz w:val="24"/>
          <w:szCs w:val="24"/>
        </w:rPr>
        <w:t xml:space="preserve"> </w:t>
      </w:r>
      <w:r w:rsidRPr="00EC0A20">
        <w:rPr>
          <w:rFonts w:eastAsia="Times New Roman"/>
          <w:sz w:val="24"/>
          <w:szCs w:val="24"/>
        </w:rPr>
        <w:t>non-RCW is contraindicated the reason must be documented in the patient records. Patient refusal to comply with treatment, their reason for refusing and the potential consequences of refusing treatment must be documented in patient records</w:t>
      </w:r>
      <w:r w:rsidRPr="00EC0A20">
        <w:rPr>
          <w:rFonts w:eastAsia="Times New Roman" w:cs="Arial"/>
          <w:sz w:val="24"/>
          <w:szCs w:val="24"/>
        </w:rPr>
        <w:t>.</w:t>
      </w:r>
    </w:p>
    <w:p w:rsidR="00235F09" w:rsidRPr="00EC0A20" w:rsidRDefault="00235F09" w:rsidP="00235F09">
      <w:pPr>
        <w:contextualSpacing/>
        <w:jc w:val="both"/>
        <w:rPr>
          <w:rFonts w:eastAsia="Times New Roman" w:cs="Arial"/>
          <w:sz w:val="24"/>
          <w:szCs w:val="24"/>
        </w:rPr>
      </w:pPr>
    </w:p>
    <w:p w:rsidR="00235F09" w:rsidRPr="00EC0A20" w:rsidRDefault="00235F09" w:rsidP="00235F09">
      <w:pPr>
        <w:spacing w:before="240"/>
        <w:contextualSpacing/>
        <w:jc w:val="both"/>
        <w:rPr>
          <w:rFonts w:eastAsia="Times New Roman"/>
          <w:sz w:val="24"/>
          <w:szCs w:val="24"/>
          <w:vertAlign w:val="superscript"/>
        </w:rPr>
      </w:pPr>
    </w:p>
    <w:p w:rsidR="00235F09" w:rsidRPr="00515AAE" w:rsidRDefault="00235F09" w:rsidP="00235F09">
      <w:pPr>
        <w:contextualSpacing/>
        <w:jc w:val="both"/>
        <w:rPr>
          <w:rFonts w:ascii="Cambria" w:eastAsia="Times New Roman" w:hAnsi="Cambria" w:cs="Arial"/>
          <w:color w:val="17365D" w:themeColor="text2" w:themeShade="BF"/>
          <w:sz w:val="32"/>
          <w:szCs w:val="32"/>
        </w:rPr>
      </w:pPr>
      <w:r w:rsidRPr="00515AAE">
        <w:rPr>
          <w:rFonts w:ascii="Cambria" w:eastAsia="Times New Roman" w:hAnsi="Cambria" w:cs="Arial"/>
          <w:color w:val="17365D" w:themeColor="text2" w:themeShade="BF"/>
          <w:sz w:val="32"/>
          <w:szCs w:val="32"/>
        </w:rPr>
        <w:t>Adverse Effects</w:t>
      </w:r>
    </w:p>
    <w:p w:rsidR="00235F09" w:rsidRPr="00EC0A20" w:rsidRDefault="00235F09" w:rsidP="00235F09">
      <w:pPr>
        <w:contextualSpacing/>
        <w:jc w:val="both"/>
        <w:rPr>
          <w:rFonts w:eastAsia="Times New Roman"/>
          <w:b/>
          <w:sz w:val="24"/>
          <w:szCs w:val="24"/>
        </w:rPr>
      </w:pPr>
    </w:p>
    <w:p w:rsidR="00235F09" w:rsidRPr="005E04BE" w:rsidRDefault="00235F09" w:rsidP="00235F09">
      <w:pPr>
        <w:pStyle w:val="ListParagraph"/>
        <w:ind w:left="0"/>
        <w:jc w:val="both"/>
        <w:rPr>
          <w:rFonts w:eastAsia="Times New Roman" w:cs="Arial"/>
          <w:color w:val="548DD4"/>
          <w:sz w:val="24"/>
          <w:szCs w:val="24"/>
        </w:rPr>
      </w:pPr>
      <w:r w:rsidRPr="003C4F18">
        <w:rPr>
          <w:rFonts w:eastAsia="Times New Roman" w:cs="Arial"/>
          <w:sz w:val="24"/>
          <w:szCs w:val="24"/>
        </w:rPr>
        <w:t>Possible adverse effects of non-removable knee high devices include ankle joint immobilisation, reduced activity level, potential risks of falls, and knee or hip complaints from unequal limb length and pressure ulcers due to poor casting or fitting.</w:t>
      </w:r>
      <w:r w:rsidRPr="003C4F18">
        <w:rPr>
          <w:rFonts w:eastAsia="Times New Roman" w:cs="Arial"/>
          <w:color w:val="548DD4"/>
          <w:sz w:val="24"/>
          <w:szCs w:val="24"/>
        </w:rPr>
        <w:t xml:space="preserve"> </w:t>
      </w:r>
      <w:r w:rsidRPr="003C4F18">
        <w:rPr>
          <w:rFonts w:eastAsia="Times New Roman"/>
          <w:sz w:val="24"/>
          <w:szCs w:val="24"/>
        </w:rPr>
        <w:t xml:space="preserve">All practitioners applying a cast must be competent to ensure complications that can be associated with a cast are minimised. All injuries must be recorded on Datix. </w:t>
      </w:r>
    </w:p>
    <w:p w:rsidR="00235F09" w:rsidRDefault="00235F09" w:rsidP="00235F09">
      <w:pPr>
        <w:pStyle w:val="ListParagraph"/>
        <w:ind w:left="0"/>
        <w:jc w:val="both"/>
        <w:rPr>
          <w:rFonts w:eastAsia="Times New Roman" w:cs="Arial"/>
          <w:sz w:val="24"/>
          <w:szCs w:val="24"/>
        </w:rPr>
      </w:pPr>
      <w:r w:rsidRPr="003C4F18">
        <w:rPr>
          <w:rFonts w:eastAsia="Times New Roman" w:cs="Arial"/>
          <w:sz w:val="24"/>
          <w:szCs w:val="24"/>
        </w:rPr>
        <w:t xml:space="preserve"> </w:t>
      </w:r>
    </w:p>
    <w:p w:rsidR="00235F09" w:rsidRPr="003D2863" w:rsidRDefault="00235F09" w:rsidP="00235F09">
      <w:pPr>
        <w:pStyle w:val="ListParagraph"/>
        <w:ind w:left="0"/>
        <w:jc w:val="both"/>
        <w:rPr>
          <w:rFonts w:eastAsia="Times New Roman"/>
          <w:sz w:val="24"/>
          <w:szCs w:val="24"/>
        </w:rPr>
      </w:pPr>
      <w:r w:rsidRPr="003D2863">
        <w:rPr>
          <w:rFonts w:asciiTheme="minorHAnsi" w:eastAsia="Times New Roman" w:hAnsiTheme="minorHAnsi"/>
          <w:sz w:val="24"/>
          <w:szCs w:val="24"/>
        </w:rPr>
        <w:t xml:space="preserve">Weekly changes of TCC are recommended to counter any oedematous changes in the affected limb. </w:t>
      </w:r>
      <w:r w:rsidRPr="003D2863">
        <w:rPr>
          <w:rFonts w:asciiTheme="minorHAnsi" w:hAnsiTheme="minorHAnsi"/>
          <w:sz w:val="24"/>
          <w:szCs w:val="24"/>
        </w:rPr>
        <w:t>Cast Walkers, whether removable or rendered non-removable, may not be wide &amp; deep enough to accommodate a deformed and/or swollen foot</w:t>
      </w:r>
      <w:r>
        <w:rPr>
          <w:rFonts w:asciiTheme="minorHAnsi" w:hAnsiTheme="minorHAnsi"/>
          <w:sz w:val="24"/>
          <w:szCs w:val="24"/>
        </w:rPr>
        <w:t>.</w:t>
      </w:r>
    </w:p>
    <w:p w:rsidR="00235F09" w:rsidRPr="003D2863" w:rsidRDefault="00235F09" w:rsidP="00235F09">
      <w:pPr>
        <w:pStyle w:val="ListParagraph"/>
        <w:spacing w:line="240" w:lineRule="auto"/>
        <w:ind w:left="0"/>
        <w:jc w:val="both"/>
        <w:rPr>
          <w:rFonts w:asciiTheme="minorHAnsi" w:eastAsia="Times New Roman" w:hAnsiTheme="minorHAnsi"/>
          <w:sz w:val="24"/>
          <w:szCs w:val="24"/>
        </w:rPr>
      </w:pPr>
    </w:p>
    <w:p w:rsidR="00235F09" w:rsidRPr="00B249C0" w:rsidRDefault="00235F09" w:rsidP="00235F09">
      <w:pPr>
        <w:pStyle w:val="ListParagraph"/>
        <w:spacing w:line="240" w:lineRule="auto"/>
        <w:ind w:left="0"/>
        <w:jc w:val="both"/>
        <w:rPr>
          <w:rFonts w:eastAsia="Times New Roman" w:cs="Arial"/>
          <w:sz w:val="24"/>
          <w:szCs w:val="24"/>
        </w:rPr>
      </w:pPr>
      <w:r w:rsidRPr="003C4F18">
        <w:rPr>
          <w:rFonts w:eastAsia="Times New Roman" w:cs="Arial"/>
          <w:sz w:val="24"/>
          <w:szCs w:val="24"/>
        </w:rPr>
        <w:lastRenderedPageBreak/>
        <w:t>Ensure protection of the contra-lateral limb which may be vulnerable to excessive forces leading to ulceration</w:t>
      </w:r>
      <w:r w:rsidRPr="00B249C0">
        <w:rPr>
          <w:rFonts w:eastAsia="Times New Roman" w:cs="Arial"/>
          <w:sz w:val="24"/>
          <w:szCs w:val="24"/>
        </w:rPr>
        <w:t>. Consider appropriate footwear for the contra-lateral limb and the use of an offloading insole if appropriate. Walking aids may help to offload extra pressure on the contra-lateral limb.</w:t>
      </w:r>
    </w:p>
    <w:p w:rsidR="00235F09" w:rsidRPr="003C4F18" w:rsidRDefault="00235F09" w:rsidP="00235F09">
      <w:pPr>
        <w:pStyle w:val="ListParagraph"/>
        <w:spacing w:line="240" w:lineRule="auto"/>
        <w:ind w:left="0"/>
        <w:jc w:val="both"/>
        <w:rPr>
          <w:rFonts w:eastAsia="Times New Roman"/>
          <w:sz w:val="24"/>
          <w:szCs w:val="24"/>
        </w:rPr>
      </w:pPr>
    </w:p>
    <w:p w:rsidR="00235F09" w:rsidRDefault="00235F09" w:rsidP="00235F09">
      <w:pPr>
        <w:pStyle w:val="ListParagraph"/>
        <w:ind w:left="0"/>
        <w:jc w:val="both"/>
        <w:rPr>
          <w:rFonts w:eastAsia="Times New Roman" w:cs="Arial"/>
          <w:sz w:val="24"/>
          <w:szCs w:val="24"/>
        </w:rPr>
      </w:pPr>
      <w:r w:rsidRPr="003C4F18">
        <w:rPr>
          <w:rFonts w:eastAsia="Times New Roman" w:cs="Arial"/>
          <w:sz w:val="24"/>
          <w:szCs w:val="24"/>
        </w:rPr>
        <w:t>Walking aids may be used to address stability issues, allowing these patients to be casted.</w:t>
      </w:r>
      <w:r>
        <w:rPr>
          <w:rFonts w:eastAsia="Times New Roman" w:cs="Arial"/>
          <w:sz w:val="24"/>
          <w:szCs w:val="24"/>
        </w:rPr>
        <w:t xml:space="preserve"> Consider the use of temporary shoe raise</w:t>
      </w:r>
      <w:r w:rsidRPr="003C4F18">
        <w:rPr>
          <w:rFonts w:eastAsia="Times New Roman" w:cs="Arial"/>
          <w:sz w:val="24"/>
          <w:szCs w:val="24"/>
        </w:rPr>
        <w:t xml:space="preserve"> devices to overcome limb length problems. </w:t>
      </w:r>
    </w:p>
    <w:p w:rsidR="00235F09" w:rsidRPr="003C4F18" w:rsidRDefault="00235F09" w:rsidP="00235F09">
      <w:pPr>
        <w:pStyle w:val="ListParagraph"/>
        <w:spacing w:line="240" w:lineRule="auto"/>
        <w:ind w:left="0"/>
        <w:jc w:val="both"/>
        <w:rPr>
          <w:rFonts w:eastAsia="Times New Roman"/>
          <w:sz w:val="24"/>
          <w:szCs w:val="24"/>
        </w:rPr>
      </w:pPr>
    </w:p>
    <w:p w:rsidR="00235F09" w:rsidRDefault="00235F09" w:rsidP="00235F09">
      <w:pPr>
        <w:pStyle w:val="ListParagraph"/>
        <w:spacing w:line="240" w:lineRule="auto"/>
        <w:ind w:left="0"/>
        <w:jc w:val="both"/>
        <w:rPr>
          <w:rFonts w:eastAsia="Times New Roman"/>
          <w:sz w:val="24"/>
          <w:szCs w:val="24"/>
        </w:rPr>
      </w:pPr>
      <w:r w:rsidRPr="003C4F18">
        <w:rPr>
          <w:rFonts w:eastAsia="Times New Roman"/>
          <w:sz w:val="24"/>
          <w:szCs w:val="24"/>
        </w:rPr>
        <w:t>Patients should be issued with an appropriate advice sheet with out of hours emergency procedures.</w:t>
      </w:r>
      <w:r>
        <w:rPr>
          <w:rFonts w:eastAsia="Times New Roman"/>
          <w:sz w:val="24"/>
          <w:szCs w:val="24"/>
        </w:rPr>
        <w:t xml:space="preserve"> They</w:t>
      </w:r>
      <w:r w:rsidRPr="003C4F18">
        <w:rPr>
          <w:rFonts w:eastAsia="Times New Roman"/>
          <w:sz w:val="24"/>
          <w:szCs w:val="24"/>
        </w:rPr>
        <w:t xml:space="preserve"> should be advised not to drive because their insurance will be invalidated.</w:t>
      </w:r>
    </w:p>
    <w:p w:rsidR="00235F09" w:rsidRPr="00DF125D" w:rsidRDefault="00235F09" w:rsidP="00235F09">
      <w:pPr>
        <w:pStyle w:val="ListParagraph"/>
        <w:spacing w:line="240" w:lineRule="auto"/>
        <w:ind w:left="0"/>
        <w:jc w:val="both"/>
        <w:rPr>
          <w:rFonts w:eastAsia="Times New Roman"/>
          <w:sz w:val="24"/>
          <w:szCs w:val="24"/>
        </w:rPr>
      </w:pPr>
    </w:p>
    <w:p w:rsidR="00235F09" w:rsidRPr="00515AAE" w:rsidRDefault="00235F09" w:rsidP="00515AAE">
      <w:pPr>
        <w:pStyle w:val="Title"/>
        <w:rPr>
          <w:sz w:val="36"/>
          <w:szCs w:val="36"/>
        </w:rPr>
      </w:pPr>
      <w:r w:rsidRPr="00515AAE">
        <w:rPr>
          <w:sz w:val="36"/>
          <w:szCs w:val="36"/>
        </w:rPr>
        <w:t>REMOVABLE CAST WALKERS (RCW)</w:t>
      </w:r>
    </w:p>
    <w:p w:rsidR="00235F09" w:rsidRDefault="00235F09" w:rsidP="00235F09">
      <w:pPr>
        <w:spacing w:after="0"/>
        <w:jc w:val="both"/>
        <w:rPr>
          <w:color w:val="FF0000"/>
          <w:bdr w:val="none" w:sz="0" w:space="0" w:color="auto" w:frame="1"/>
        </w:rPr>
      </w:pPr>
      <w:r w:rsidRPr="00EC0A20">
        <w:rPr>
          <w:rFonts w:cs="Arial"/>
          <w:sz w:val="24"/>
          <w:szCs w:val="24"/>
        </w:rPr>
        <w:t>Effective healing with removable devices is totally dependant on a high level of patient compliance. The possibility of non adherence should always be considered when providing removable devices.</w:t>
      </w:r>
      <w:r w:rsidRPr="00AE6E02">
        <w:t xml:space="preserve"> </w:t>
      </w:r>
      <w:r w:rsidRPr="00B249C0">
        <w:t>One study found that patients used their prescribed removable device for an average of only 29% of their total daily number of steps</w:t>
      </w:r>
      <w:r w:rsidRPr="00647180">
        <w:t>.</w:t>
      </w:r>
      <w:r w:rsidRPr="00647180">
        <w:rPr>
          <w:bdr w:val="none" w:sz="0" w:space="0" w:color="auto" w:frame="1"/>
          <w:vertAlign w:val="superscript"/>
        </w:rPr>
        <w:t xml:space="preserve"> (9)</w:t>
      </w:r>
      <w:r>
        <w:rPr>
          <w:color w:val="FF0000"/>
          <w:bdr w:val="none" w:sz="0" w:space="0" w:color="auto" w:frame="1"/>
        </w:rPr>
        <w:t xml:space="preserve"> </w:t>
      </w:r>
      <w:r w:rsidRPr="00414615">
        <w:rPr>
          <w:bdr w:val="none" w:sz="0" w:space="0" w:color="auto" w:frame="1"/>
        </w:rPr>
        <w:t>If a device is not worn it cannot be effective.</w:t>
      </w:r>
    </w:p>
    <w:p w:rsidR="00235F09" w:rsidRDefault="00235F09" w:rsidP="00235F09">
      <w:pPr>
        <w:spacing w:after="0" w:line="240" w:lineRule="auto"/>
        <w:jc w:val="both"/>
        <w:rPr>
          <w:color w:val="FF0000"/>
          <w:bdr w:val="none" w:sz="0" w:space="0" w:color="auto" w:frame="1"/>
        </w:rPr>
      </w:pPr>
    </w:p>
    <w:p w:rsidR="00235F09" w:rsidRPr="00AE6E02" w:rsidRDefault="00235F09" w:rsidP="00235F09">
      <w:pPr>
        <w:autoSpaceDE w:val="0"/>
        <w:autoSpaceDN w:val="0"/>
        <w:adjustRightInd w:val="0"/>
        <w:spacing w:after="0"/>
        <w:jc w:val="both"/>
        <w:rPr>
          <w:rFonts w:asciiTheme="minorHAnsi" w:hAnsiTheme="minorHAnsi"/>
          <w:sz w:val="24"/>
          <w:szCs w:val="24"/>
        </w:rPr>
      </w:pPr>
      <w:r>
        <w:rPr>
          <w:rFonts w:cs="Arial"/>
          <w:sz w:val="24"/>
          <w:szCs w:val="24"/>
        </w:rPr>
        <w:t xml:space="preserve"> </w:t>
      </w:r>
      <w:r>
        <w:rPr>
          <w:rFonts w:asciiTheme="minorHAnsi" w:hAnsiTheme="minorHAnsi"/>
          <w:sz w:val="24"/>
          <w:szCs w:val="24"/>
        </w:rPr>
        <w:t xml:space="preserve">It must also be taken into account that RCW </w:t>
      </w:r>
      <w:r w:rsidRPr="003D2863">
        <w:rPr>
          <w:rFonts w:asciiTheme="minorHAnsi" w:hAnsiTheme="minorHAnsi"/>
          <w:sz w:val="24"/>
          <w:szCs w:val="24"/>
        </w:rPr>
        <w:t>may not be wide &amp; deep enough to accommodate a deformed and/or swollen foot</w:t>
      </w:r>
      <w:r>
        <w:rPr>
          <w:rFonts w:asciiTheme="minorHAnsi" w:hAnsiTheme="minorHAnsi"/>
          <w:sz w:val="24"/>
          <w:szCs w:val="24"/>
        </w:rPr>
        <w:t xml:space="preserve">. </w:t>
      </w:r>
      <w:r w:rsidRPr="00EC0A20">
        <w:rPr>
          <w:rFonts w:cs="Arial"/>
          <w:sz w:val="24"/>
          <w:szCs w:val="24"/>
        </w:rPr>
        <w:t>Patients may not be consistent in achieving the correct level of inflation with pneumatic linings</w:t>
      </w:r>
      <w:r>
        <w:rPr>
          <w:rFonts w:cs="Arial"/>
          <w:sz w:val="24"/>
          <w:szCs w:val="24"/>
        </w:rPr>
        <w:t>.</w:t>
      </w:r>
    </w:p>
    <w:p w:rsidR="00235F09" w:rsidRPr="003D2863" w:rsidRDefault="00235F09" w:rsidP="00235F09">
      <w:pPr>
        <w:autoSpaceDE w:val="0"/>
        <w:autoSpaceDN w:val="0"/>
        <w:adjustRightInd w:val="0"/>
        <w:spacing w:after="0" w:line="240" w:lineRule="auto"/>
        <w:rPr>
          <w:rFonts w:eastAsia="Times New Roman"/>
          <w:sz w:val="24"/>
          <w:szCs w:val="24"/>
        </w:rPr>
      </w:pPr>
    </w:p>
    <w:p w:rsidR="00235F09" w:rsidRDefault="00235F09" w:rsidP="00235F09">
      <w:pPr>
        <w:jc w:val="both"/>
      </w:pPr>
      <w:r w:rsidRPr="00486C09">
        <w:rPr>
          <w:sz w:val="24"/>
          <w:szCs w:val="24"/>
        </w:rPr>
        <w:t>RCW should only be considered after TCC/Non RCW have been considered and excluded as contra-indicated</w:t>
      </w:r>
      <w:r>
        <w:t xml:space="preserve">. </w:t>
      </w:r>
      <w:r w:rsidR="007B0C21">
        <w:t>RCW should also be fitted with an appropriate insole.</w:t>
      </w:r>
    </w:p>
    <w:p w:rsidR="00235F09" w:rsidRDefault="00235F09" w:rsidP="00235F09">
      <w:pPr>
        <w:spacing w:line="240" w:lineRule="auto"/>
        <w:jc w:val="both"/>
        <w:rPr>
          <w:b/>
        </w:rPr>
      </w:pPr>
    </w:p>
    <w:p w:rsidR="00235F09" w:rsidRPr="00515AAE" w:rsidRDefault="00235F09" w:rsidP="00235F09">
      <w:pPr>
        <w:spacing w:line="240" w:lineRule="auto"/>
        <w:jc w:val="both"/>
        <w:rPr>
          <w:rFonts w:ascii="Cambria" w:hAnsi="Cambria" w:cs="Arial"/>
          <w:color w:val="17365D" w:themeColor="text2" w:themeShade="BF"/>
          <w:sz w:val="32"/>
          <w:szCs w:val="32"/>
        </w:rPr>
      </w:pPr>
      <w:r w:rsidRPr="00515AAE">
        <w:rPr>
          <w:rFonts w:ascii="Cambria" w:hAnsi="Cambria"/>
          <w:color w:val="17365D" w:themeColor="text2" w:themeShade="BF"/>
          <w:sz w:val="32"/>
          <w:szCs w:val="32"/>
        </w:rPr>
        <w:t>Suitability</w:t>
      </w:r>
    </w:p>
    <w:p w:rsidR="00235F09" w:rsidRDefault="00235F09" w:rsidP="00235F09">
      <w:pPr>
        <w:spacing w:after="0"/>
        <w:jc w:val="both"/>
        <w:rPr>
          <w:rFonts w:cs="Arial"/>
          <w:sz w:val="24"/>
          <w:szCs w:val="24"/>
        </w:rPr>
      </w:pPr>
      <w:r>
        <w:rPr>
          <w:rFonts w:cs="Arial"/>
          <w:sz w:val="24"/>
          <w:szCs w:val="24"/>
        </w:rPr>
        <w:t>The use of non-removable devices is contra-indicated with untreated infection or osteomyelitis and in patients with severe peripheral arterial disease. In these circumstances the RCW and an appropriate insole can be used to offload the affected area. However, when the infection is controlled or with patients with mild PAD but the potential for healing, non-removable offloading is more appropriate.</w:t>
      </w:r>
    </w:p>
    <w:p w:rsidR="00235F09" w:rsidRDefault="00235F09" w:rsidP="00235F09">
      <w:pPr>
        <w:spacing w:after="0"/>
        <w:jc w:val="both"/>
        <w:rPr>
          <w:rFonts w:cs="Arial"/>
          <w:sz w:val="24"/>
          <w:szCs w:val="24"/>
        </w:rPr>
      </w:pPr>
    </w:p>
    <w:p w:rsidR="00235F09" w:rsidRDefault="00235F09" w:rsidP="00235F09">
      <w:pPr>
        <w:spacing w:after="0"/>
        <w:jc w:val="both"/>
        <w:rPr>
          <w:rFonts w:cs="Arial"/>
          <w:sz w:val="24"/>
          <w:szCs w:val="24"/>
        </w:rPr>
      </w:pPr>
      <w:r w:rsidRPr="00EC0A20">
        <w:rPr>
          <w:rFonts w:cs="Arial"/>
          <w:sz w:val="24"/>
          <w:szCs w:val="24"/>
        </w:rPr>
        <w:t xml:space="preserve">Heavily exudating plantar ulceration </w:t>
      </w:r>
      <w:r>
        <w:rPr>
          <w:rFonts w:cs="Arial"/>
          <w:sz w:val="24"/>
          <w:szCs w:val="24"/>
        </w:rPr>
        <w:t xml:space="preserve">requiring </w:t>
      </w:r>
      <w:r w:rsidRPr="00EC0A20">
        <w:rPr>
          <w:rFonts w:cs="Arial"/>
          <w:sz w:val="24"/>
          <w:szCs w:val="24"/>
        </w:rPr>
        <w:t>frequent local care or inspection</w:t>
      </w:r>
      <w:r>
        <w:rPr>
          <w:rFonts w:cs="Arial"/>
          <w:sz w:val="24"/>
          <w:szCs w:val="24"/>
        </w:rPr>
        <w:t xml:space="preserve"> may also be </w:t>
      </w:r>
      <w:r w:rsidR="00A457B2">
        <w:rPr>
          <w:rFonts w:cs="Arial"/>
          <w:sz w:val="24"/>
          <w:szCs w:val="24"/>
        </w:rPr>
        <w:t xml:space="preserve">better suited to the use of </w:t>
      </w:r>
      <w:r>
        <w:rPr>
          <w:rFonts w:cs="Arial"/>
          <w:sz w:val="24"/>
          <w:szCs w:val="24"/>
        </w:rPr>
        <w:t>removable devices until the exudate is under control.</w:t>
      </w:r>
    </w:p>
    <w:p w:rsidR="00235F09" w:rsidRDefault="00235F09" w:rsidP="00235F09">
      <w:pPr>
        <w:spacing w:after="0"/>
        <w:jc w:val="both"/>
        <w:rPr>
          <w:rFonts w:cs="Arial"/>
          <w:sz w:val="24"/>
          <w:szCs w:val="24"/>
        </w:rPr>
      </w:pPr>
    </w:p>
    <w:p w:rsidR="00235F09" w:rsidRDefault="00235F09" w:rsidP="00235F09">
      <w:pPr>
        <w:spacing w:after="0"/>
        <w:jc w:val="both"/>
        <w:rPr>
          <w:color w:val="FF0000"/>
          <w:bdr w:val="none" w:sz="0" w:space="0" w:color="auto" w:frame="1"/>
        </w:rPr>
      </w:pPr>
      <w:r>
        <w:rPr>
          <w:rFonts w:cs="Arial"/>
          <w:sz w:val="24"/>
          <w:szCs w:val="24"/>
        </w:rPr>
        <w:t>Patients may prefer the use of a removable device because it is more practical for daily activities and practitioners because of the ease of application. However patient compliance must always be considered.</w:t>
      </w:r>
      <w:r w:rsidRPr="00BF5F80">
        <w:rPr>
          <w:color w:val="2E2E2E"/>
        </w:rPr>
        <w:t xml:space="preserve"> </w:t>
      </w:r>
    </w:p>
    <w:p w:rsidR="00235F09" w:rsidRDefault="00235F09" w:rsidP="00235F09">
      <w:pPr>
        <w:jc w:val="both"/>
        <w:rPr>
          <w:rFonts w:cs="Arial"/>
          <w:b/>
          <w:sz w:val="24"/>
          <w:szCs w:val="24"/>
        </w:rPr>
      </w:pPr>
    </w:p>
    <w:p w:rsidR="00235F09" w:rsidRDefault="00235F09" w:rsidP="00235F09">
      <w:pPr>
        <w:spacing w:after="0"/>
        <w:jc w:val="both"/>
      </w:pPr>
    </w:p>
    <w:p w:rsidR="00235F09" w:rsidRDefault="00235F09" w:rsidP="00235F09">
      <w:pPr>
        <w:spacing w:after="0"/>
        <w:jc w:val="both"/>
      </w:pPr>
    </w:p>
    <w:p w:rsidR="00235F09" w:rsidRPr="00DE0570" w:rsidRDefault="00235F09" w:rsidP="00235F09">
      <w:pPr>
        <w:spacing w:after="0"/>
        <w:jc w:val="both"/>
        <w:rPr>
          <w:rFonts w:cs="Arial"/>
          <w:color w:val="FF0000"/>
          <w:sz w:val="24"/>
          <w:szCs w:val="24"/>
          <w:u w:val="single"/>
        </w:rPr>
      </w:pPr>
    </w:p>
    <w:p w:rsidR="00235F09" w:rsidRPr="0073518F" w:rsidRDefault="00235F09" w:rsidP="0073518F">
      <w:pPr>
        <w:pStyle w:val="Title"/>
        <w:rPr>
          <w:sz w:val="36"/>
          <w:szCs w:val="36"/>
        </w:rPr>
      </w:pPr>
      <w:r w:rsidRPr="0073518F">
        <w:rPr>
          <w:sz w:val="36"/>
          <w:szCs w:val="36"/>
        </w:rPr>
        <w:t>EXCEPTIONS/ TEMPORARY MEASURES</w:t>
      </w:r>
    </w:p>
    <w:p w:rsidR="00235F09" w:rsidRPr="003C4F18" w:rsidRDefault="00235F09" w:rsidP="00235F09">
      <w:pPr>
        <w:pStyle w:val="CommentText"/>
        <w:spacing w:line="360" w:lineRule="auto"/>
        <w:rPr>
          <w:sz w:val="24"/>
          <w:szCs w:val="24"/>
        </w:rPr>
      </w:pPr>
      <w:r w:rsidRPr="0015710B">
        <w:rPr>
          <w:sz w:val="24"/>
          <w:szCs w:val="24"/>
        </w:rPr>
        <w:t>The interventions identified in this section should only be selected in cases where the use of TCC &amp; Non-RCW have been considered a</w:t>
      </w:r>
      <w:r>
        <w:rPr>
          <w:sz w:val="24"/>
          <w:szCs w:val="24"/>
        </w:rPr>
        <w:t>nd excluded as contraindicated or until they can be implemented. The</w:t>
      </w:r>
      <w:r w:rsidRPr="003C4F18">
        <w:rPr>
          <w:sz w:val="24"/>
          <w:szCs w:val="24"/>
        </w:rPr>
        <w:t>s</w:t>
      </w:r>
      <w:r>
        <w:rPr>
          <w:sz w:val="24"/>
          <w:szCs w:val="24"/>
        </w:rPr>
        <w:t>e</w:t>
      </w:r>
      <w:r w:rsidRPr="003C4F18">
        <w:rPr>
          <w:sz w:val="24"/>
          <w:szCs w:val="24"/>
        </w:rPr>
        <w:t xml:space="preserve"> should be the exception and not the rule, as it is well documented that the non removable modalities are the most successful in healing</w:t>
      </w:r>
      <w:r>
        <w:rPr>
          <w:sz w:val="24"/>
          <w:szCs w:val="24"/>
        </w:rPr>
        <w:t xml:space="preserve"> </w:t>
      </w:r>
      <w:r w:rsidRPr="003C4F18">
        <w:rPr>
          <w:sz w:val="24"/>
          <w:szCs w:val="24"/>
        </w:rPr>
        <w:t>ulcerations and that the average cost of treatment of ulcer patients can be halved when used, compared with those not treated with a non removable modality.</w:t>
      </w:r>
    </w:p>
    <w:p w:rsidR="00235F09" w:rsidRDefault="00235F09" w:rsidP="00235F09">
      <w:pPr>
        <w:pStyle w:val="ListParagraph"/>
        <w:ind w:left="0"/>
        <w:jc w:val="both"/>
        <w:rPr>
          <w:sz w:val="24"/>
          <w:szCs w:val="24"/>
        </w:rPr>
      </w:pPr>
      <w:r w:rsidRPr="003C4F18">
        <w:rPr>
          <w:sz w:val="24"/>
          <w:szCs w:val="24"/>
        </w:rPr>
        <w:t>Where exceptions/temporary measures are implemented, justification for not using the high level evidenced treatments should be c</w:t>
      </w:r>
      <w:r>
        <w:rPr>
          <w:sz w:val="24"/>
          <w:szCs w:val="24"/>
        </w:rPr>
        <w:t>learly documented in the patient’s records.</w:t>
      </w:r>
    </w:p>
    <w:p w:rsidR="00235F09" w:rsidRPr="003C4F18"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3C4F18">
        <w:rPr>
          <w:sz w:val="24"/>
          <w:szCs w:val="24"/>
        </w:rPr>
        <w:t>Treatment options need t</w:t>
      </w:r>
      <w:r>
        <w:rPr>
          <w:sz w:val="24"/>
          <w:szCs w:val="24"/>
        </w:rPr>
        <w:t>o be discussed with the patient</w:t>
      </w:r>
      <w:r w:rsidRPr="003C4F18">
        <w:rPr>
          <w:sz w:val="24"/>
          <w:szCs w:val="24"/>
        </w:rPr>
        <w:t xml:space="preserve"> and the reason for the chosen treatment modality must be e</w:t>
      </w:r>
      <w:r>
        <w:rPr>
          <w:sz w:val="24"/>
          <w:szCs w:val="24"/>
        </w:rPr>
        <w:t>xplained to the patient clearly and documented in the notes.</w:t>
      </w:r>
    </w:p>
    <w:p w:rsidR="00235F09"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3C4F18">
        <w:rPr>
          <w:sz w:val="24"/>
          <w:szCs w:val="24"/>
        </w:rPr>
        <w:t>It is important to recognise that the longer healing times associated with these modalities poses a higher risk of infection and hospita</w:t>
      </w:r>
      <w:r>
        <w:rPr>
          <w:sz w:val="24"/>
          <w:szCs w:val="24"/>
        </w:rPr>
        <w:t>lisation and this must be explained to the patient and documented in the notes.</w:t>
      </w:r>
    </w:p>
    <w:p w:rsidR="00235F09" w:rsidRDefault="00235F09" w:rsidP="00235F09">
      <w:pPr>
        <w:pStyle w:val="ListParagraph"/>
        <w:ind w:left="0"/>
        <w:jc w:val="both"/>
        <w:rPr>
          <w:sz w:val="24"/>
          <w:szCs w:val="24"/>
        </w:rPr>
      </w:pPr>
    </w:p>
    <w:p w:rsidR="00235F09" w:rsidRPr="00B249C0" w:rsidRDefault="00235F09" w:rsidP="00235F09">
      <w:pPr>
        <w:pStyle w:val="ListParagraph"/>
        <w:ind w:left="0"/>
        <w:jc w:val="both"/>
        <w:rPr>
          <w:rFonts w:eastAsia="Times New Roman" w:cs="Arial"/>
          <w:sz w:val="24"/>
          <w:szCs w:val="24"/>
        </w:rPr>
      </w:pPr>
      <w:r>
        <w:rPr>
          <w:rFonts w:eastAsia="Times New Roman" w:cs="Arial"/>
          <w:sz w:val="24"/>
          <w:szCs w:val="24"/>
        </w:rPr>
        <w:t>Whichever treatment modality is selected it is vital to e</w:t>
      </w:r>
      <w:r w:rsidRPr="003C4F18">
        <w:rPr>
          <w:rFonts w:eastAsia="Times New Roman" w:cs="Arial"/>
          <w:sz w:val="24"/>
          <w:szCs w:val="24"/>
        </w:rPr>
        <w:t>nsure protection of the contra-lateral limb which may be vulnerable to excessive forces leading to ulceration</w:t>
      </w:r>
      <w:r w:rsidRPr="00B249C0">
        <w:rPr>
          <w:rFonts w:eastAsia="Times New Roman" w:cs="Arial"/>
          <w:sz w:val="24"/>
          <w:szCs w:val="24"/>
        </w:rPr>
        <w:t>. Consider appropriate footwear for the contra-lateral limb and the use of an offloading insole if appropriate. Walking aids may help to offload extra pressure on the contra-lateral limb.</w:t>
      </w:r>
    </w:p>
    <w:p w:rsidR="00235F09" w:rsidRDefault="00235F09" w:rsidP="00235F09">
      <w:pPr>
        <w:pStyle w:val="ListParagraph"/>
        <w:ind w:left="0"/>
        <w:jc w:val="both"/>
        <w:rPr>
          <w:b/>
          <w:bCs/>
          <w:sz w:val="24"/>
          <w:szCs w:val="24"/>
        </w:rPr>
      </w:pPr>
    </w:p>
    <w:p w:rsidR="00235F09" w:rsidRDefault="00235F09" w:rsidP="00235F09">
      <w:pPr>
        <w:pStyle w:val="ListParagraph"/>
        <w:jc w:val="both"/>
        <w:rPr>
          <w:b/>
          <w:bCs/>
          <w:sz w:val="24"/>
          <w:szCs w:val="24"/>
        </w:rPr>
      </w:pPr>
    </w:p>
    <w:p w:rsidR="00235F09" w:rsidRDefault="00235F09" w:rsidP="00235F09">
      <w:pPr>
        <w:pStyle w:val="ListParagraph"/>
        <w:ind w:left="0"/>
        <w:jc w:val="both"/>
        <w:rPr>
          <w:b/>
          <w:bCs/>
          <w:sz w:val="24"/>
          <w:szCs w:val="24"/>
        </w:rPr>
      </w:pPr>
    </w:p>
    <w:p w:rsidR="00235F09" w:rsidRPr="0073518F" w:rsidRDefault="00235F09" w:rsidP="00235F09">
      <w:pPr>
        <w:pStyle w:val="ListParagraph"/>
        <w:ind w:left="0"/>
        <w:jc w:val="both"/>
        <w:rPr>
          <w:rFonts w:asciiTheme="majorHAnsi" w:hAnsiTheme="majorHAnsi"/>
          <w:bCs/>
          <w:color w:val="17365D" w:themeColor="text2" w:themeShade="BF"/>
          <w:sz w:val="32"/>
          <w:szCs w:val="32"/>
        </w:rPr>
      </w:pPr>
      <w:r w:rsidRPr="0073518F">
        <w:rPr>
          <w:rFonts w:asciiTheme="majorHAnsi" w:hAnsiTheme="majorHAnsi"/>
          <w:bCs/>
          <w:color w:val="17365D" w:themeColor="text2" w:themeShade="BF"/>
          <w:sz w:val="32"/>
          <w:szCs w:val="32"/>
        </w:rPr>
        <w:t>Cast Shoe</w:t>
      </w:r>
    </w:p>
    <w:p w:rsidR="00235F09" w:rsidRPr="00E058BD" w:rsidRDefault="00235F09" w:rsidP="00235F09">
      <w:pPr>
        <w:pStyle w:val="ListParagraph"/>
        <w:jc w:val="both"/>
        <w:rPr>
          <w:sz w:val="24"/>
          <w:szCs w:val="24"/>
        </w:rPr>
      </w:pPr>
    </w:p>
    <w:p w:rsidR="00235F09" w:rsidRDefault="00235F09" w:rsidP="00235F09">
      <w:pPr>
        <w:pStyle w:val="ListParagraph"/>
        <w:ind w:left="0"/>
        <w:jc w:val="both"/>
        <w:rPr>
          <w:sz w:val="24"/>
          <w:szCs w:val="24"/>
        </w:rPr>
      </w:pPr>
      <w:r w:rsidRPr="003C4F18">
        <w:rPr>
          <w:sz w:val="24"/>
          <w:szCs w:val="24"/>
        </w:rPr>
        <w:t>A cast shoe is a removab</w:t>
      </w:r>
      <w:r w:rsidR="00535330">
        <w:rPr>
          <w:sz w:val="24"/>
          <w:szCs w:val="24"/>
        </w:rPr>
        <w:t xml:space="preserve">le plaster or fibreglass cast. </w:t>
      </w:r>
      <w:r w:rsidRPr="003C4F18">
        <w:rPr>
          <w:sz w:val="24"/>
          <w:szCs w:val="24"/>
        </w:rPr>
        <w:t xml:space="preserve"> Examples are Scotch c</w:t>
      </w:r>
      <w:r>
        <w:rPr>
          <w:sz w:val="24"/>
          <w:szCs w:val="24"/>
        </w:rPr>
        <w:t>ast boot, Ransart boot and MABAL</w:t>
      </w:r>
      <w:r w:rsidRPr="003C4F18">
        <w:rPr>
          <w:sz w:val="24"/>
          <w:szCs w:val="24"/>
        </w:rPr>
        <w:t xml:space="preserve"> cast shoe.</w:t>
      </w:r>
    </w:p>
    <w:p w:rsidR="00235F09" w:rsidRPr="00DE0570"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3C4F18">
        <w:rPr>
          <w:sz w:val="24"/>
          <w:szCs w:val="24"/>
        </w:rPr>
        <w:t>The Scotch-cast boot is a removable well-padded cast cut away at the ankle, leaving the ankle mobile. Windows are cut over the ulcers if needed. For large heel ulcers, a removable heel cup of fibreglass is added. The boot is worn with a cast sandal/walker boot.</w:t>
      </w:r>
    </w:p>
    <w:p w:rsidR="00235F09" w:rsidRPr="003C4F18" w:rsidRDefault="00235F09" w:rsidP="00235F09">
      <w:pPr>
        <w:pStyle w:val="ListParagraph"/>
        <w:spacing w:line="240" w:lineRule="auto"/>
        <w:ind w:left="0"/>
        <w:jc w:val="both"/>
        <w:rPr>
          <w:sz w:val="24"/>
          <w:szCs w:val="24"/>
        </w:rPr>
      </w:pPr>
    </w:p>
    <w:p w:rsidR="00235F09" w:rsidRDefault="00235F09" w:rsidP="00235F09">
      <w:pPr>
        <w:pStyle w:val="ListParagraph"/>
        <w:ind w:left="0"/>
        <w:jc w:val="both"/>
        <w:rPr>
          <w:sz w:val="24"/>
          <w:szCs w:val="24"/>
        </w:rPr>
      </w:pPr>
      <w:r w:rsidRPr="003C4F18">
        <w:rPr>
          <w:sz w:val="24"/>
          <w:szCs w:val="24"/>
        </w:rPr>
        <w:lastRenderedPageBreak/>
        <w:t>A Ransart boot is a removable fibreglass combi-cast shoe extending to just below the ankle, existing of minimal padding and moulded to the shape of the foot with total contact to the entire plantar surface. A window is cut over the ulcer site.</w:t>
      </w:r>
    </w:p>
    <w:p w:rsidR="00235F09" w:rsidRPr="003C4F18" w:rsidRDefault="00235F09" w:rsidP="00235F09">
      <w:pPr>
        <w:pStyle w:val="ListParagraph"/>
        <w:spacing w:line="240" w:lineRule="auto"/>
        <w:ind w:left="0"/>
        <w:jc w:val="both"/>
        <w:rPr>
          <w:sz w:val="24"/>
          <w:szCs w:val="24"/>
        </w:rPr>
      </w:pPr>
    </w:p>
    <w:p w:rsidR="00235F09" w:rsidRDefault="00235F09" w:rsidP="00235F09">
      <w:pPr>
        <w:pStyle w:val="ListParagraph"/>
        <w:ind w:left="0"/>
        <w:jc w:val="both"/>
        <w:rPr>
          <w:sz w:val="24"/>
          <w:szCs w:val="24"/>
        </w:rPr>
      </w:pPr>
      <w:r>
        <w:rPr>
          <w:sz w:val="24"/>
          <w:szCs w:val="24"/>
        </w:rPr>
        <w:t>A MABAL</w:t>
      </w:r>
      <w:r w:rsidRPr="003C4F18">
        <w:rPr>
          <w:sz w:val="24"/>
          <w:szCs w:val="24"/>
        </w:rPr>
        <w:t xml:space="preserve"> cast shoe is a removab</w:t>
      </w:r>
      <w:r>
        <w:rPr>
          <w:sz w:val="24"/>
          <w:szCs w:val="24"/>
        </w:rPr>
        <w:t>le fibreglass combi-cast shoe cons</w:t>
      </w:r>
      <w:r w:rsidRPr="003C4F18">
        <w:rPr>
          <w:sz w:val="24"/>
          <w:szCs w:val="24"/>
        </w:rPr>
        <w:t>isting of minimal padding, a rigid sole with total contact of the entire plantar surface and a soft cast upper part extending to just below the ankle leaving the ankle mobile. A plastic roller sandal is worn underneath the shoe to facilitate walking.</w:t>
      </w:r>
    </w:p>
    <w:p w:rsidR="00235F09" w:rsidRPr="00DE0570" w:rsidRDefault="00235F09" w:rsidP="00E637C1">
      <w:pPr>
        <w:pStyle w:val="CommentText"/>
        <w:spacing w:line="276" w:lineRule="auto"/>
        <w:jc w:val="both"/>
        <w:rPr>
          <w:sz w:val="24"/>
          <w:szCs w:val="24"/>
        </w:rPr>
      </w:pPr>
      <w:r w:rsidRPr="00DE0570">
        <w:rPr>
          <w:sz w:val="24"/>
          <w:szCs w:val="24"/>
        </w:rPr>
        <w:t xml:space="preserve">While there is anecdotal evidence of their effectiveness, we have been unable to identify any published research investigating the effectiveness of cast shoes.  There is, therefore, insufficient evidence to recommend for, or against their use.  </w:t>
      </w:r>
    </w:p>
    <w:p w:rsidR="00235F09" w:rsidRPr="00DE0570" w:rsidRDefault="00235F09" w:rsidP="00235F09">
      <w:pPr>
        <w:pStyle w:val="CommentText"/>
        <w:spacing w:line="276" w:lineRule="auto"/>
        <w:jc w:val="both"/>
        <w:rPr>
          <w:sz w:val="24"/>
          <w:szCs w:val="24"/>
        </w:rPr>
      </w:pPr>
      <w:r w:rsidRPr="00DE0570">
        <w:rPr>
          <w:sz w:val="24"/>
          <w:szCs w:val="24"/>
        </w:rPr>
        <w:t>As a removable device, the cast shoe is likely to suffer from poor patient adherence and, as there is no opportunity for load to be borne by the side walls of the cast, pressure can only be redistributed across the plantar surface.  The cast shoe is expected, therefore, to be less effective than TCC, Non-RCW and RCWs.   Further research in this area is required.</w:t>
      </w:r>
    </w:p>
    <w:p w:rsidR="00235F09" w:rsidRDefault="00235F09" w:rsidP="00235F09">
      <w:pPr>
        <w:pStyle w:val="ListParagraph"/>
        <w:ind w:left="0"/>
        <w:jc w:val="both"/>
        <w:rPr>
          <w:sz w:val="24"/>
          <w:szCs w:val="24"/>
        </w:rPr>
      </w:pPr>
    </w:p>
    <w:p w:rsidR="00235F09" w:rsidRPr="0073518F" w:rsidRDefault="00235F09" w:rsidP="00235F09">
      <w:pPr>
        <w:pStyle w:val="ListParagraph"/>
        <w:ind w:left="0"/>
        <w:jc w:val="both"/>
        <w:rPr>
          <w:rFonts w:ascii="Cambria" w:hAnsi="Cambria"/>
          <w:color w:val="17365D" w:themeColor="text2" w:themeShade="BF"/>
          <w:sz w:val="32"/>
          <w:szCs w:val="32"/>
        </w:rPr>
      </w:pPr>
    </w:p>
    <w:p w:rsidR="00235F09" w:rsidRPr="0073518F" w:rsidRDefault="00235F09" w:rsidP="00235F09">
      <w:pPr>
        <w:pStyle w:val="ListParagraph"/>
        <w:ind w:left="0"/>
        <w:jc w:val="both"/>
        <w:rPr>
          <w:rFonts w:ascii="Cambria" w:hAnsi="Cambria"/>
          <w:bCs/>
          <w:color w:val="17365D" w:themeColor="text2" w:themeShade="BF"/>
          <w:sz w:val="32"/>
          <w:szCs w:val="32"/>
        </w:rPr>
      </w:pPr>
      <w:r w:rsidRPr="0073518F">
        <w:rPr>
          <w:rFonts w:ascii="Cambria" w:hAnsi="Cambria"/>
          <w:bCs/>
          <w:color w:val="17365D" w:themeColor="text2" w:themeShade="BF"/>
          <w:sz w:val="32"/>
          <w:szCs w:val="32"/>
        </w:rPr>
        <w:t>F</w:t>
      </w:r>
      <w:r w:rsidR="00E071B7">
        <w:rPr>
          <w:rFonts w:ascii="Cambria" w:hAnsi="Cambria"/>
          <w:bCs/>
          <w:color w:val="17365D" w:themeColor="text2" w:themeShade="BF"/>
          <w:sz w:val="32"/>
          <w:szCs w:val="32"/>
        </w:rPr>
        <w:t xml:space="preserve">orefoot Offloading </w:t>
      </w:r>
      <w:r w:rsidRPr="0073518F">
        <w:rPr>
          <w:rFonts w:ascii="Cambria" w:hAnsi="Cambria"/>
          <w:bCs/>
          <w:color w:val="17365D" w:themeColor="text2" w:themeShade="BF"/>
          <w:sz w:val="32"/>
          <w:szCs w:val="32"/>
        </w:rPr>
        <w:t xml:space="preserve">Shoe </w:t>
      </w:r>
    </w:p>
    <w:p w:rsidR="00235F09" w:rsidRDefault="00235F09" w:rsidP="00235F09">
      <w:pPr>
        <w:spacing w:after="0"/>
        <w:jc w:val="both"/>
        <w:rPr>
          <w:sz w:val="24"/>
          <w:szCs w:val="24"/>
        </w:rPr>
      </w:pPr>
      <w:r>
        <w:rPr>
          <w:sz w:val="24"/>
          <w:szCs w:val="24"/>
        </w:rPr>
        <w:t>The forefoot offloading shoe</w:t>
      </w:r>
      <w:r w:rsidRPr="00EC0A20">
        <w:rPr>
          <w:sz w:val="24"/>
          <w:szCs w:val="24"/>
        </w:rPr>
        <w:t xml:space="preserve"> can only offload the plantar forefoot and therefore should not be considered for ulcerations elsewhere.</w:t>
      </w:r>
    </w:p>
    <w:p w:rsidR="00235F09" w:rsidRPr="00EC0A20" w:rsidRDefault="00235F09" w:rsidP="00235F09">
      <w:pPr>
        <w:spacing w:after="0" w:line="240" w:lineRule="auto"/>
        <w:jc w:val="both"/>
        <w:rPr>
          <w:sz w:val="24"/>
          <w:szCs w:val="24"/>
        </w:rPr>
      </w:pPr>
    </w:p>
    <w:p w:rsidR="00235F09" w:rsidRDefault="00235F09" w:rsidP="00235F09">
      <w:pPr>
        <w:spacing w:after="0"/>
        <w:jc w:val="both"/>
        <w:rPr>
          <w:sz w:val="24"/>
          <w:szCs w:val="24"/>
        </w:rPr>
      </w:pPr>
      <w:r w:rsidRPr="00EC0A20">
        <w:rPr>
          <w:sz w:val="24"/>
          <w:szCs w:val="24"/>
        </w:rPr>
        <w:t>A cushioning liner should be inserted where possible, to further aid offloading.</w:t>
      </w:r>
    </w:p>
    <w:p w:rsidR="00235F09" w:rsidRPr="00EC0A20" w:rsidRDefault="00235F09" w:rsidP="00235F09">
      <w:pPr>
        <w:spacing w:after="0" w:line="240" w:lineRule="auto"/>
        <w:jc w:val="both"/>
        <w:rPr>
          <w:sz w:val="24"/>
          <w:szCs w:val="24"/>
        </w:rPr>
      </w:pPr>
    </w:p>
    <w:p w:rsidR="00235F09" w:rsidRDefault="00235F09" w:rsidP="00235F09">
      <w:pPr>
        <w:spacing w:after="0"/>
        <w:jc w:val="both"/>
        <w:rPr>
          <w:sz w:val="24"/>
          <w:szCs w:val="24"/>
        </w:rPr>
      </w:pPr>
      <w:r w:rsidRPr="00EC0A20">
        <w:rPr>
          <w:sz w:val="24"/>
          <w:szCs w:val="24"/>
        </w:rPr>
        <w:t>Caution is required</w:t>
      </w:r>
      <w:r>
        <w:rPr>
          <w:sz w:val="24"/>
          <w:szCs w:val="24"/>
        </w:rPr>
        <w:t xml:space="preserve"> when considering its use</w:t>
      </w:r>
      <w:r w:rsidRPr="00EC0A20">
        <w:rPr>
          <w:sz w:val="24"/>
          <w:szCs w:val="24"/>
        </w:rPr>
        <w:t xml:space="preserve"> due to the negative rocker as this can cause instability. </w:t>
      </w:r>
      <w:r>
        <w:rPr>
          <w:sz w:val="24"/>
          <w:szCs w:val="24"/>
        </w:rPr>
        <w:t xml:space="preserve">It is </w:t>
      </w:r>
      <w:r w:rsidRPr="00EA0344">
        <w:rPr>
          <w:sz w:val="24"/>
          <w:szCs w:val="24"/>
        </w:rPr>
        <w:t>c</w:t>
      </w:r>
      <w:r w:rsidRPr="00EA0344">
        <w:t xml:space="preserve">ontra-indicated in equinus, and for patients </w:t>
      </w:r>
      <w:r w:rsidRPr="00E93E38">
        <w:t>with shuffling</w:t>
      </w:r>
      <w:r w:rsidRPr="00EA0344">
        <w:t xml:space="preserve"> gait.</w:t>
      </w:r>
      <w:r w:rsidRPr="00EC0A20">
        <w:rPr>
          <w:sz w:val="24"/>
          <w:szCs w:val="24"/>
        </w:rPr>
        <w:t xml:space="preserve"> </w:t>
      </w:r>
      <w:r>
        <w:rPr>
          <w:sz w:val="24"/>
          <w:szCs w:val="24"/>
        </w:rPr>
        <w:t>A temporary shoe raise device should be used for the contra-lateral limb</w:t>
      </w:r>
      <w:r w:rsidRPr="00EC0A20">
        <w:rPr>
          <w:sz w:val="24"/>
          <w:szCs w:val="24"/>
        </w:rPr>
        <w:t xml:space="preserve"> to reduce this effect but </w:t>
      </w:r>
      <w:r w:rsidR="00EF23C5" w:rsidRPr="00EC0A20">
        <w:rPr>
          <w:sz w:val="24"/>
          <w:szCs w:val="24"/>
        </w:rPr>
        <w:t>patients’</w:t>
      </w:r>
      <w:r w:rsidRPr="00EC0A20">
        <w:rPr>
          <w:sz w:val="24"/>
          <w:szCs w:val="24"/>
        </w:rPr>
        <w:t xml:space="preserve"> stability needs to be carefully conside</w:t>
      </w:r>
      <w:r>
        <w:rPr>
          <w:sz w:val="24"/>
          <w:szCs w:val="24"/>
        </w:rPr>
        <w:t>red prior to its issue.</w:t>
      </w:r>
    </w:p>
    <w:p w:rsidR="00235F09" w:rsidRPr="00EC0A20" w:rsidRDefault="00235F09" w:rsidP="00235F09">
      <w:pPr>
        <w:spacing w:after="0" w:line="240" w:lineRule="auto"/>
        <w:jc w:val="both"/>
        <w:rPr>
          <w:sz w:val="24"/>
          <w:szCs w:val="24"/>
        </w:rPr>
      </w:pPr>
    </w:p>
    <w:p w:rsidR="00235F09" w:rsidRDefault="00235F09" w:rsidP="00235F09">
      <w:pPr>
        <w:pStyle w:val="ListParagraph"/>
        <w:ind w:left="0"/>
        <w:jc w:val="both"/>
        <w:rPr>
          <w:sz w:val="24"/>
          <w:szCs w:val="24"/>
        </w:rPr>
      </w:pPr>
      <w:r w:rsidRPr="00EC0A20">
        <w:rPr>
          <w:sz w:val="24"/>
          <w:szCs w:val="24"/>
        </w:rPr>
        <w:t>Patients should be advised on how to walk in the shoe, as they must walk on the heel and midfoot only, for the shoe to have any offloading effect.</w:t>
      </w:r>
    </w:p>
    <w:p w:rsidR="00235F09" w:rsidRDefault="00235F09" w:rsidP="00235F09">
      <w:pPr>
        <w:pStyle w:val="ListParagraph"/>
        <w:ind w:left="0"/>
        <w:jc w:val="both"/>
        <w:rPr>
          <w:b/>
          <w:bCs/>
          <w:sz w:val="24"/>
          <w:szCs w:val="24"/>
        </w:rPr>
      </w:pPr>
    </w:p>
    <w:p w:rsidR="00E637C1" w:rsidRDefault="00E637C1" w:rsidP="00235F09">
      <w:pPr>
        <w:pStyle w:val="ListParagraph"/>
        <w:ind w:left="0"/>
        <w:jc w:val="both"/>
        <w:rPr>
          <w:rFonts w:ascii="Cambria" w:hAnsi="Cambria"/>
          <w:bCs/>
          <w:color w:val="17365D" w:themeColor="text2" w:themeShade="BF"/>
          <w:sz w:val="32"/>
          <w:szCs w:val="32"/>
        </w:rPr>
      </w:pPr>
    </w:p>
    <w:p w:rsidR="00235F09" w:rsidRPr="0073518F" w:rsidRDefault="00235F09" w:rsidP="00235F09">
      <w:pPr>
        <w:pStyle w:val="ListParagraph"/>
        <w:ind w:left="0"/>
        <w:jc w:val="both"/>
        <w:rPr>
          <w:rFonts w:ascii="Cambria" w:hAnsi="Cambria"/>
          <w:bCs/>
          <w:color w:val="17365D" w:themeColor="text2" w:themeShade="BF"/>
          <w:sz w:val="32"/>
          <w:szCs w:val="32"/>
        </w:rPr>
      </w:pPr>
      <w:r w:rsidRPr="0073518F">
        <w:rPr>
          <w:rFonts w:ascii="Cambria" w:hAnsi="Cambria"/>
          <w:bCs/>
          <w:color w:val="17365D" w:themeColor="text2" w:themeShade="BF"/>
          <w:sz w:val="32"/>
          <w:szCs w:val="32"/>
        </w:rPr>
        <w:t xml:space="preserve">Temporary Footwear </w:t>
      </w:r>
    </w:p>
    <w:p w:rsidR="00235F09" w:rsidRPr="003C4F18" w:rsidRDefault="00235F09" w:rsidP="00235F09">
      <w:pPr>
        <w:pStyle w:val="ListParagraph"/>
        <w:spacing w:line="360" w:lineRule="auto"/>
        <w:ind w:left="426"/>
        <w:jc w:val="both"/>
        <w:rPr>
          <w:b/>
          <w:bCs/>
          <w:sz w:val="24"/>
          <w:szCs w:val="24"/>
        </w:rPr>
      </w:pPr>
    </w:p>
    <w:p w:rsidR="00235F09" w:rsidRPr="00EA0344" w:rsidRDefault="00235F09" w:rsidP="00235F09">
      <w:pPr>
        <w:pStyle w:val="CommentText"/>
        <w:spacing w:line="360" w:lineRule="auto"/>
        <w:rPr>
          <w:sz w:val="24"/>
          <w:szCs w:val="24"/>
        </w:rPr>
      </w:pPr>
      <w:r w:rsidRPr="00EC0A20">
        <w:rPr>
          <w:sz w:val="24"/>
          <w:szCs w:val="24"/>
        </w:rPr>
        <w:t xml:space="preserve">Temporary footwear is a shoe that is pre-fabricated and used </w:t>
      </w:r>
      <w:r w:rsidR="00EF23C5" w:rsidRPr="00EA0344">
        <w:rPr>
          <w:sz w:val="24"/>
          <w:szCs w:val="24"/>
        </w:rPr>
        <w:t>temporarily to</w:t>
      </w:r>
      <w:r w:rsidRPr="00EA0344">
        <w:rPr>
          <w:sz w:val="24"/>
          <w:szCs w:val="24"/>
        </w:rPr>
        <w:t xml:space="preserve"> accommodate bulky dressings or insol</w:t>
      </w:r>
      <w:r>
        <w:rPr>
          <w:sz w:val="24"/>
          <w:szCs w:val="24"/>
        </w:rPr>
        <w:t>es applied to manage ulceration</w:t>
      </w:r>
      <w:r w:rsidRPr="00EA0344">
        <w:rPr>
          <w:sz w:val="24"/>
          <w:szCs w:val="24"/>
        </w:rPr>
        <w:t>.</w:t>
      </w:r>
    </w:p>
    <w:p w:rsidR="00235F09" w:rsidRPr="00EA0344" w:rsidRDefault="00860BEE" w:rsidP="00235F09">
      <w:pPr>
        <w:pStyle w:val="ListParagraph"/>
        <w:ind w:left="0"/>
        <w:jc w:val="both"/>
        <w:rPr>
          <w:color w:val="FF0000"/>
          <w:sz w:val="24"/>
          <w:szCs w:val="24"/>
        </w:rPr>
      </w:pPr>
      <w:r>
        <w:lastRenderedPageBreak/>
        <w:t xml:space="preserve">The systematic reviews </w:t>
      </w:r>
      <w:r w:rsidR="00235F09">
        <w:t xml:space="preserve"> were unable to identify any evidence to support the use of temporary footwear as an off-loading modality.</w:t>
      </w:r>
      <w:r w:rsidR="00EF23C5">
        <w:rPr>
          <w:sz w:val="24"/>
          <w:szCs w:val="24"/>
        </w:rPr>
        <w:t xml:space="preserve"> Again there is anecdotal</w:t>
      </w:r>
      <w:r w:rsidR="00235F09" w:rsidRPr="00EC0A20">
        <w:rPr>
          <w:sz w:val="24"/>
          <w:szCs w:val="24"/>
        </w:rPr>
        <w:t xml:space="preserve"> evidence only and as such, should only be used in exceptional circumstances with justification for their use in the treatment of plantar </w:t>
      </w:r>
      <w:r w:rsidR="00235F09" w:rsidRPr="00DE0570">
        <w:rPr>
          <w:sz w:val="24"/>
          <w:szCs w:val="24"/>
        </w:rPr>
        <w:t>ulcerations.</w:t>
      </w:r>
      <w:r w:rsidR="00235F09" w:rsidRPr="00EA0344">
        <w:rPr>
          <w:color w:val="FF0000"/>
          <w:sz w:val="24"/>
          <w:szCs w:val="24"/>
        </w:rPr>
        <w:t xml:space="preserve"> </w:t>
      </w:r>
    </w:p>
    <w:p w:rsidR="00235F09" w:rsidRPr="00EC0A20" w:rsidRDefault="00235F09" w:rsidP="00235F09">
      <w:pPr>
        <w:pStyle w:val="ListParagraph"/>
        <w:spacing w:line="240" w:lineRule="auto"/>
        <w:ind w:left="0"/>
        <w:jc w:val="both"/>
        <w:rPr>
          <w:sz w:val="24"/>
          <w:szCs w:val="24"/>
        </w:rPr>
      </w:pPr>
    </w:p>
    <w:p w:rsidR="00235F09" w:rsidRPr="00182E71" w:rsidRDefault="00235F09" w:rsidP="00235F09">
      <w:pPr>
        <w:pStyle w:val="ListParagraph"/>
        <w:ind w:left="0"/>
        <w:jc w:val="both"/>
        <w:rPr>
          <w:color w:val="FF0000"/>
          <w:sz w:val="24"/>
          <w:szCs w:val="24"/>
        </w:rPr>
      </w:pPr>
      <w:r w:rsidRPr="00EC0A20">
        <w:rPr>
          <w:sz w:val="24"/>
          <w:szCs w:val="24"/>
        </w:rPr>
        <w:t>The footwear should always have an offloading orthotic/insole to further reduce plantar pressures.</w:t>
      </w:r>
      <w:r>
        <w:rPr>
          <w:sz w:val="24"/>
          <w:szCs w:val="24"/>
        </w:rPr>
        <w:t xml:space="preserve"> </w:t>
      </w:r>
    </w:p>
    <w:p w:rsidR="00235F09" w:rsidRDefault="00235F09" w:rsidP="00235F09">
      <w:pPr>
        <w:jc w:val="both"/>
      </w:pPr>
      <w:r w:rsidRPr="00DE0570">
        <w:t>Temporary footwear may be helpful in the management of dorsal, medial or lateral foot ulceration, to reduce pressure from footwear</w:t>
      </w:r>
      <w:r w:rsidR="00040E2C">
        <w:t>.</w:t>
      </w:r>
    </w:p>
    <w:p w:rsidR="00235F09" w:rsidRPr="00DE0570" w:rsidRDefault="00235F09" w:rsidP="00235F09">
      <w:pPr>
        <w:jc w:val="both"/>
        <w:rPr>
          <w:sz w:val="24"/>
          <w:szCs w:val="24"/>
        </w:rPr>
      </w:pPr>
    </w:p>
    <w:p w:rsidR="00235F09" w:rsidRPr="0073518F" w:rsidRDefault="00235F09" w:rsidP="00235F09">
      <w:pPr>
        <w:jc w:val="both"/>
        <w:rPr>
          <w:rFonts w:asciiTheme="majorHAnsi" w:hAnsiTheme="majorHAnsi"/>
          <w:bCs/>
          <w:color w:val="17365D" w:themeColor="text2" w:themeShade="BF"/>
          <w:sz w:val="32"/>
          <w:szCs w:val="32"/>
        </w:rPr>
      </w:pPr>
      <w:r w:rsidRPr="0073518F">
        <w:rPr>
          <w:rFonts w:asciiTheme="majorHAnsi" w:hAnsiTheme="majorHAnsi"/>
          <w:bCs/>
          <w:color w:val="17365D" w:themeColor="text2" w:themeShade="BF"/>
          <w:sz w:val="32"/>
          <w:szCs w:val="32"/>
        </w:rPr>
        <w:t xml:space="preserve"> Foot Orthoses </w:t>
      </w:r>
    </w:p>
    <w:p w:rsidR="00235F09" w:rsidRPr="00EC0A20" w:rsidRDefault="00235F09" w:rsidP="00235F09">
      <w:pPr>
        <w:jc w:val="both"/>
        <w:rPr>
          <w:sz w:val="24"/>
          <w:szCs w:val="24"/>
        </w:rPr>
      </w:pPr>
      <w:r w:rsidRPr="00EC0A20">
        <w:rPr>
          <w:sz w:val="24"/>
          <w:szCs w:val="24"/>
        </w:rPr>
        <w:t xml:space="preserve">There is a distinct lack of evidence for their use alone in this area. </w:t>
      </w:r>
    </w:p>
    <w:p w:rsidR="00235F09" w:rsidRDefault="0085091B" w:rsidP="00235F09">
      <w:pPr>
        <w:pStyle w:val="ListParagraph"/>
        <w:ind w:left="0"/>
        <w:jc w:val="both"/>
        <w:rPr>
          <w:sz w:val="24"/>
          <w:szCs w:val="24"/>
        </w:rPr>
      </w:pPr>
      <w:r>
        <w:rPr>
          <w:sz w:val="24"/>
          <w:szCs w:val="24"/>
        </w:rPr>
        <w:t>There is only anecdotal</w:t>
      </w:r>
      <w:r w:rsidR="00235F09" w:rsidRPr="00EC0A20">
        <w:rPr>
          <w:sz w:val="24"/>
          <w:szCs w:val="24"/>
        </w:rPr>
        <w:t xml:space="preserve"> evidence to suggest that orthoses may</w:t>
      </w:r>
      <w:r w:rsidR="00DA3CFA">
        <w:rPr>
          <w:sz w:val="24"/>
          <w:szCs w:val="24"/>
        </w:rPr>
        <w:t xml:space="preserve"> </w:t>
      </w:r>
      <w:r w:rsidR="00235F09" w:rsidRPr="00EC0A20">
        <w:rPr>
          <w:sz w:val="24"/>
          <w:szCs w:val="24"/>
        </w:rPr>
        <w:t>be helpful in healing superficial plantar neuropathic ulcerations.</w:t>
      </w:r>
    </w:p>
    <w:p w:rsidR="00235F09" w:rsidRPr="00EC0A20" w:rsidRDefault="00235F09" w:rsidP="00235F09">
      <w:pPr>
        <w:pStyle w:val="ListParagraph"/>
        <w:spacing w:line="240" w:lineRule="auto"/>
        <w:ind w:left="0"/>
        <w:jc w:val="both"/>
        <w:rPr>
          <w:sz w:val="24"/>
          <w:szCs w:val="24"/>
        </w:rPr>
      </w:pPr>
    </w:p>
    <w:p w:rsidR="00235F09" w:rsidRPr="00EC0A20" w:rsidRDefault="00235F09" w:rsidP="00235F09">
      <w:pPr>
        <w:pStyle w:val="ListParagraph"/>
        <w:ind w:left="0"/>
        <w:jc w:val="both"/>
        <w:rPr>
          <w:sz w:val="24"/>
          <w:szCs w:val="24"/>
        </w:rPr>
      </w:pPr>
      <w:r w:rsidRPr="00EC0A20">
        <w:rPr>
          <w:sz w:val="24"/>
          <w:szCs w:val="24"/>
        </w:rPr>
        <w:t xml:space="preserve">Orthoses alone should therefore be a temporary measure or used </w:t>
      </w:r>
      <w:r w:rsidRPr="00EC0A20">
        <w:rPr>
          <w:b/>
          <w:bCs/>
          <w:sz w:val="24"/>
          <w:szCs w:val="24"/>
        </w:rPr>
        <w:t>ONLY</w:t>
      </w:r>
      <w:r w:rsidRPr="00EC0A20">
        <w:rPr>
          <w:sz w:val="24"/>
          <w:szCs w:val="24"/>
        </w:rPr>
        <w:t xml:space="preserve"> in exceptional circumstances with justification for their use in the treatment of plantar ulcerations.</w:t>
      </w:r>
    </w:p>
    <w:p w:rsidR="00235F09"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r w:rsidRPr="00EC0A20">
        <w:rPr>
          <w:sz w:val="24"/>
          <w:szCs w:val="24"/>
        </w:rPr>
        <w:t>Orthotic intervention does however have strong evidence to support their use in preventing ulceratio</w:t>
      </w:r>
      <w:r w:rsidR="00DA3CFA">
        <w:rPr>
          <w:sz w:val="24"/>
          <w:szCs w:val="24"/>
        </w:rPr>
        <w:t>n and post healing for reducin</w:t>
      </w:r>
      <w:r w:rsidRPr="00EC0A20">
        <w:rPr>
          <w:sz w:val="24"/>
          <w:szCs w:val="24"/>
        </w:rPr>
        <w:t>g recurrence, particularly when used with custom footwear.</w:t>
      </w:r>
    </w:p>
    <w:p w:rsidR="00235F09" w:rsidRPr="00EC0A20" w:rsidRDefault="00235F09" w:rsidP="00235F09">
      <w:pPr>
        <w:pStyle w:val="ListParagraph"/>
        <w:spacing w:line="240" w:lineRule="auto"/>
        <w:ind w:left="0"/>
        <w:jc w:val="both"/>
        <w:rPr>
          <w:sz w:val="24"/>
          <w:szCs w:val="24"/>
        </w:rPr>
      </w:pPr>
    </w:p>
    <w:p w:rsidR="00235F09" w:rsidRDefault="00235F09" w:rsidP="00235F09">
      <w:pPr>
        <w:pStyle w:val="ListParagraph"/>
        <w:ind w:left="0"/>
        <w:jc w:val="both"/>
        <w:rPr>
          <w:sz w:val="24"/>
          <w:szCs w:val="24"/>
        </w:rPr>
      </w:pPr>
      <w:r w:rsidRPr="00EC0A20">
        <w:rPr>
          <w:sz w:val="24"/>
          <w:szCs w:val="24"/>
        </w:rPr>
        <w:t>Shoe modifications, temporary footwear, toe spacers or orthoses could be considered to offload non plantar ulcerations without ischaemia or uncontrolled infection but there is only weak evidence to support this.</w:t>
      </w:r>
    </w:p>
    <w:p w:rsidR="00652ED7" w:rsidRPr="0073518F" w:rsidRDefault="00652ED7" w:rsidP="00235F09">
      <w:pPr>
        <w:pStyle w:val="ListParagraph"/>
        <w:ind w:left="0"/>
        <w:jc w:val="both"/>
        <w:rPr>
          <w:rFonts w:asciiTheme="majorHAnsi" w:hAnsiTheme="majorHAnsi"/>
          <w:color w:val="17365D" w:themeColor="text2" w:themeShade="BF"/>
          <w:sz w:val="32"/>
          <w:szCs w:val="32"/>
        </w:rPr>
      </w:pPr>
    </w:p>
    <w:p w:rsidR="00235F09" w:rsidRPr="0073518F" w:rsidRDefault="00235F09" w:rsidP="00235F09">
      <w:pPr>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Softcast Devices</w:t>
      </w:r>
    </w:p>
    <w:p w:rsidR="00E87A9E" w:rsidRDefault="00235F09" w:rsidP="00235F09">
      <w:pPr>
        <w:jc w:val="both"/>
        <w:rPr>
          <w:sz w:val="24"/>
          <w:szCs w:val="24"/>
        </w:rPr>
      </w:pPr>
      <w:r w:rsidRPr="00B2613D">
        <w:rPr>
          <w:sz w:val="24"/>
          <w:szCs w:val="24"/>
        </w:rPr>
        <w:t>None of the above documents recommend the use of soft cast devices i.e. the slipper cast</w:t>
      </w:r>
      <w:r w:rsidR="00712639">
        <w:rPr>
          <w:sz w:val="24"/>
          <w:szCs w:val="24"/>
        </w:rPr>
        <w:t xml:space="preserve"> also known as focused rigidity casting.</w:t>
      </w:r>
    </w:p>
    <w:p w:rsidR="00235F09" w:rsidRPr="00E87A9E" w:rsidRDefault="00AF0E94" w:rsidP="00235F09">
      <w:pPr>
        <w:jc w:val="both"/>
        <w:rPr>
          <w:sz w:val="24"/>
          <w:szCs w:val="24"/>
        </w:rPr>
      </w:pPr>
      <w:r>
        <w:rPr>
          <w:sz w:val="24"/>
          <w:szCs w:val="24"/>
        </w:rPr>
        <w:t xml:space="preserve">However there is some </w:t>
      </w:r>
      <w:r w:rsidR="00E87A9E">
        <w:rPr>
          <w:sz w:val="24"/>
          <w:szCs w:val="24"/>
        </w:rPr>
        <w:t>anecdotal</w:t>
      </w:r>
      <w:r w:rsidR="00235F09">
        <w:rPr>
          <w:sz w:val="24"/>
          <w:szCs w:val="24"/>
        </w:rPr>
        <w:t xml:space="preserve"> evidence to support</w:t>
      </w:r>
      <w:r w:rsidR="00235F09" w:rsidRPr="00B2613D">
        <w:rPr>
          <w:sz w:val="24"/>
          <w:szCs w:val="24"/>
        </w:rPr>
        <w:t xml:space="preserve"> use </w:t>
      </w:r>
      <w:r w:rsidR="00235F09">
        <w:rPr>
          <w:sz w:val="24"/>
          <w:szCs w:val="24"/>
        </w:rPr>
        <w:t>of the heel cast in managing heel ulceration</w:t>
      </w:r>
      <w:r w:rsidR="00040E2C">
        <w:rPr>
          <w:sz w:val="24"/>
          <w:szCs w:val="24"/>
        </w:rPr>
        <w:t>.</w:t>
      </w:r>
      <w:r w:rsidR="00235F09">
        <w:rPr>
          <w:sz w:val="24"/>
          <w:szCs w:val="24"/>
        </w:rPr>
        <w:t xml:space="preserve"> </w:t>
      </w:r>
      <w:r w:rsidR="00235F09">
        <w:rPr>
          <w:sz w:val="24"/>
          <w:szCs w:val="24"/>
          <w:vertAlign w:val="superscript"/>
        </w:rPr>
        <w:t>(10</w:t>
      </w:r>
      <w:r>
        <w:rPr>
          <w:sz w:val="24"/>
          <w:szCs w:val="24"/>
          <w:vertAlign w:val="superscript"/>
        </w:rPr>
        <w:t>)</w:t>
      </w:r>
      <w:r w:rsidR="00E87A9E">
        <w:rPr>
          <w:rFonts w:cs="Arial"/>
          <w:sz w:val="24"/>
          <w:szCs w:val="24"/>
        </w:rPr>
        <w:t xml:space="preserve"> </w:t>
      </w:r>
      <w:r w:rsidR="00235F09" w:rsidRPr="00B2613D">
        <w:rPr>
          <w:rFonts w:cs="Arial"/>
          <w:sz w:val="24"/>
          <w:szCs w:val="24"/>
        </w:rPr>
        <w:t xml:space="preserve">The device is designed to remove point pressure, which can be a cause of delayed ulcer healing, by offloading the </w:t>
      </w:r>
      <w:r w:rsidR="00E87A9E">
        <w:rPr>
          <w:rFonts w:cs="Arial"/>
          <w:sz w:val="24"/>
          <w:szCs w:val="24"/>
        </w:rPr>
        <w:t xml:space="preserve">heel </w:t>
      </w:r>
      <w:r w:rsidR="00235F09" w:rsidRPr="00B2613D">
        <w:rPr>
          <w:rFonts w:cs="Arial"/>
          <w:sz w:val="24"/>
          <w:szCs w:val="24"/>
        </w:rPr>
        <w:t>ulcer, and be removable to facilitate redressing of the ulcer.</w:t>
      </w:r>
      <w:r w:rsidR="00235F09" w:rsidRPr="00B2613D">
        <w:rPr>
          <w:rFonts w:cs="Arial"/>
          <w:color w:val="FF0000"/>
          <w:sz w:val="24"/>
          <w:szCs w:val="24"/>
        </w:rPr>
        <w:t xml:space="preserve"> </w:t>
      </w:r>
      <w:r w:rsidR="00235F09" w:rsidRPr="003C4F18">
        <w:rPr>
          <w:rFonts w:eastAsia="Times New Roman"/>
          <w:sz w:val="24"/>
          <w:szCs w:val="24"/>
        </w:rPr>
        <w:t>All practitioners applying a cast must be competent to ensure complications that can be associated with a cast are minimised.</w:t>
      </w:r>
    </w:p>
    <w:p w:rsidR="00235F09" w:rsidRPr="00B2613D" w:rsidRDefault="00235F09" w:rsidP="00235F09">
      <w:pPr>
        <w:jc w:val="both"/>
        <w:rPr>
          <w:rFonts w:cs="Arial"/>
          <w:sz w:val="24"/>
          <w:szCs w:val="24"/>
        </w:rPr>
      </w:pPr>
      <w:r w:rsidRPr="00B2613D">
        <w:rPr>
          <w:rFonts w:cs="Arial"/>
          <w:sz w:val="24"/>
          <w:szCs w:val="24"/>
        </w:rPr>
        <w:t>Contraindications may include:-</w:t>
      </w:r>
    </w:p>
    <w:p w:rsidR="00235F09" w:rsidRPr="00B2613D" w:rsidRDefault="00235F09" w:rsidP="00235F09">
      <w:pPr>
        <w:numPr>
          <w:ilvl w:val="0"/>
          <w:numId w:val="8"/>
        </w:numPr>
        <w:spacing w:after="0"/>
        <w:jc w:val="both"/>
        <w:rPr>
          <w:rFonts w:cs="Arial"/>
          <w:sz w:val="24"/>
          <w:szCs w:val="24"/>
        </w:rPr>
      </w:pPr>
      <w:r w:rsidRPr="00B2613D">
        <w:rPr>
          <w:rFonts w:cs="Arial"/>
          <w:sz w:val="24"/>
          <w:szCs w:val="24"/>
        </w:rPr>
        <w:t>Critical lower limb ischemia</w:t>
      </w:r>
    </w:p>
    <w:p w:rsidR="00235F09" w:rsidRPr="00B2613D" w:rsidRDefault="00235F09" w:rsidP="00235F09">
      <w:pPr>
        <w:numPr>
          <w:ilvl w:val="0"/>
          <w:numId w:val="8"/>
        </w:numPr>
        <w:spacing w:after="0"/>
        <w:jc w:val="both"/>
        <w:rPr>
          <w:rFonts w:cs="Arial"/>
          <w:sz w:val="24"/>
          <w:szCs w:val="24"/>
        </w:rPr>
      </w:pPr>
      <w:r w:rsidRPr="00B2613D">
        <w:rPr>
          <w:rFonts w:cs="Arial"/>
          <w:sz w:val="24"/>
          <w:szCs w:val="24"/>
        </w:rPr>
        <w:t>Non-compliant patients</w:t>
      </w:r>
    </w:p>
    <w:p w:rsidR="00235F09" w:rsidRPr="00B2613D" w:rsidRDefault="00235F09" w:rsidP="00235F09">
      <w:pPr>
        <w:numPr>
          <w:ilvl w:val="0"/>
          <w:numId w:val="8"/>
        </w:numPr>
        <w:spacing w:after="0"/>
        <w:jc w:val="both"/>
        <w:rPr>
          <w:rFonts w:cs="Arial"/>
          <w:sz w:val="24"/>
          <w:szCs w:val="24"/>
        </w:rPr>
      </w:pPr>
      <w:r w:rsidRPr="00B2613D">
        <w:rPr>
          <w:rFonts w:cs="Arial"/>
          <w:sz w:val="24"/>
          <w:szCs w:val="24"/>
        </w:rPr>
        <w:t>Patients with conditions that may affect their stability in the device</w:t>
      </w:r>
    </w:p>
    <w:p w:rsidR="00235F09" w:rsidRPr="00B2613D" w:rsidRDefault="00235F09" w:rsidP="00235F09">
      <w:pPr>
        <w:spacing w:after="0"/>
        <w:ind w:left="720"/>
        <w:jc w:val="both"/>
        <w:rPr>
          <w:rFonts w:cs="Arial"/>
          <w:sz w:val="24"/>
          <w:szCs w:val="24"/>
        </w:rPr>
      </w:pPr>
    </w:p>
    <w:p w:rsidR="00235F09" w:rsidRPr="008A41EF" w:rsidRDefault="00235F09" w:rsidP="00235F09">
      <w:pPr>
        <w:jc w:val="both"/>
        <w:rPr>
          <w:rFonts w:cs="Arial"/>
          <w:sz w:val="24"/>
          <w:szCs w:val="24"/>
        </w:rPr>
      </w:pPr>
      <w:r w:rsidRPr="00B2613D">
        <w:rPr>
          <w:rFonts w:cs="Arial"/>
          <w:sz w:val="24"/>
          <w:szCs w:val="24"/>
        </w:rPr>
        <w:t xml:space="preserve">It </w:t>
      </w:r>
      <w:r>
        <w:rPr>
          <w:rFonts w:cs="Arial"/>
          <w:sz w:val="24"/>
          <w:szCs w:val="24"/>
        </w:rPr>
        <w:t>is important when using soft cast devices</w:t>
      </w:r>
      <w:r w:rsidRPr="00B2613D">
        <w:rPr>
          <w:rFonts w:cs="Arial"/>
          <w:sz w:val="24"/>
          <w:szCs w:val="24"/>
        </w:rPr>
        <w:t xml:space="preserve"> that the patient, carer or guardian is able to take the device on and off as required or that arrangements have been made with district or practise nurses to provide redressing. Verbal and written advice must be given to the patient/carer with emergency contact details.</w:t>
      </w:r>
    </w:p>
    <w:p w:rsidR="00235F09" w:rsidRDefault="00235F09" w:rsidP="00235F09">
      <w:pPr>
        <w:jc w:val="both"/>
        <w:rPr>
          <w:sz w:val="24"/>
          <w:szCs w:val="24"/>
        </w:rPr>
      </w:pPr>
    </w:p>
    <w:p w:rsidR="00235F09" w:rsidRPr="0073518F" w:rsidRDefault="00235F09" w:rsidP="00235F09">
      <w:pPr>
        <w:jc w:val="both"/>
        <w:rPr>
          <w:rFonts w:asciiTheme="majorHAnsi" w:hAnsiTheme="majorHAnsi"/>
          <w:color w:val="17365D" w:themeColor="text2" w:themeShade="BF"/>
          <w:sz w:val="32"/>
          <w:szCs w:val="32"/>
        </w:rPr>
      </w:pPr>
      <w:r>
        <w:rPr>
          <w:b/>
          <w:sz w:val="24"/>
          <w:szCs w:val="24"/>
        </w:rPr>
        <w:t xml:space="preserve"> </w:t>
      </w:r>
      <w:r w:rsidRPr="0073518F">
        <w:rPr>
          <w:rFonts w:asciiTheme="majorHAnsi" w:hAnsiTheme="majorHAnsi"/>
          <w:color w:val="17365D" w:themeColor="text2" w:themeShade="BF"/>
          <w:sz w:val="32"/>
          <w:szCs w:val="32"/>
        </w:rPr>
        <w:t>Felt Dressings</w:t>
      </w:r>
    </w:p>
    <w:p w:rsidR="00235F09" w:rsidRDefault="00235F09" w:rsidP="00235F09">
      <w:pPr>
        <w:autoSpaceDE w:val="0"/>
        <w:autoSpaceDN w:val="0"/>
        <w:adjustRightInd w:val="0"/>
        <w:spacing w:after="0"/>
        <w:jc w:val="both"/>
        <w:rPr>
          <w:rFonts w:asciiTheme="minorHAnsi" w:hAnsiTheme="minorHAnsi"/>
          <w:sz w:val="24"/>
          <w:szCs w:val="24"/>
        </w:rPr>
      </w:pPr>
      <w:r w:rsidRPr="00B2613D">
        <w:rPr>
          <w:rFonts w:asciiTheme="minorHAnsi" w:hAnsiTheme="minorHAnsi"/>
          <w:sz w:val="24"/>
          <w:szCs w:val="24"/>
        </w:rPr>
        <w:t>Despite a lack of well-designed contro</w:t>
      </w:r>
      <w:r w:rsidR="007F24FC">
        <w:rPr>
          <w:rFonts w:asciiTheme="minorHAnsi" w:hAnsiTheme="minorHAnsi"/>
          <w:sz w:val="24"/>
          <w:szCs w:val="24"/>
        </w:rPr>
        <w:t>lled studies, there is anecdotal</w:t>
      </w:r>
      <w:r w:rsidRPr="00B2613D">
        <w:rPr>
          <w:rFonts w:asciiTheme="minorHAnsi" w:hAnsiTheme="minorHAnsi"/>
          <w:sz w:val="24"/>
          <w:szCs w:val="24"/>
        </w:rPr>
        <w:t xml:space="preserve"> evidence to support the use of felt and foam dressings. Any benefit will likely outweigh the harm, since studies have reported no complications. </w:t>
      </w:r>
    </w:p>
    <w:p w:rsidR="00235F09" w:rsidRDefault="00235F09" w:rsidP="00235F09">
      <w:pPr>
        <w:autoSpaceDE w:val="0"/>
        <w:autoSpaceDN w:val="0"/>
        <w:adjustRightInd w:val="0"/>
        <w:spacing w:after="0"/>
        <w:jc w:val="both"/>
        <w:rPr>
          <w:rFonts w:asciiTheme="minorHAnsi" w:hAnsiTheme="minorHAnsi"/>
          <w:sz w:val="24"/>
          <w:szCs w:val="24"/>
        </w:rPr>
      </w:pPr>
    </w:p>
    <w:p w:rsidR="00235F09" w:rsidRDefault="00235F09" w:rsidP="00235F09">
      <w:pPr>
        <w:autoSpaceDE w:val="0"/>
        <w:autoSpaceDN w:val="0"/>
        <w:adjustRightInd w:val="0"/>
        <w:spacing w:after="0"/>
        <w:jc w:val="both"/>
        <w:rPr>
          <w:rFonts w:asciiTheme="minorHAnsi" w:hAnsiTheme="minorHAnsi"/>
          <w:sz w:val="24"/>
          <w:szCs w:val="24"/>
        </w:rPr>
      </w:pPr>
      <w:r w:rsidRPr="00B2613D">
        <w:rPr>
          <w:rFonts w:asciiTheme="minorHAnsi" w:hAnsiTheme="minorHAnsi"/>
          <w:sz w:val="24"/>
          <w:szCs w:val="24"/>
        </w:rPr>
        <w:t>The costs are relatively low but it does require frequent replacement. It should only be used in addition to appropriate footwear, walkers or cast and not as a single treatment modality unless other forms of offloading are not available.</w:t>
      </w:r>
    </w:p>
    <w:p w:rsidR="00235F09" w:rsidRPr="00B2613D" w:rsidRDefault="00235F09" w:rsidP="00235F09">
      <w:pPr>
        <w:autoSpaceDE w:val="0"/>
        <w:autoSpaceDN w:val="0"/>
        <w:adjustRightInd w:val="0"/>
        <w:spacing w:after="0" w:line="240" w:lineRule="auto"/>
        <w:jc w:val="both"/>
        <w:rPr>
          <w:rFonts w:asciiTheme="minorHAnsi" w:hAnsiTheme="minorHAnsi"/>
          <w:sz w:val="24"/>
          <w:szCs w:val="24"/>
        </w:rPr>
      </w:pPr>
    </w:p>
    <w:p w:rsidR="00E637C1" w:rsidRDefault="00E637C1" w:rsidP="00235F09">
      <w:pPr>
        <w:autoSpaceDE w:val="0"/>
        <w:autoSpaceDN w:val="0"/>
        <w:adjustRightInd w:val="0"/>
        <w:spacing w:after="0" w:line="240" w:lineRule="auto"/>
        <w:jc w:val="both"/>
        <w:rPr>
          <w:rFonts w:asciiTheme="majorHAnsi" w:hAnsiTheme="majorHAnsi"/>
          <w:color w:val="17365D" w:themeColor="text2" w:themeShade="BF"/>
          <w:sz w:val="32"/>
          <w:szCs w:val="32"/>
        </w:rPr>
      </w:pPr>
    </w:p>
    <w:p w:rsidR="006B08B9" w:rsidRDefault="006B08B9" w:rsidP="00235F09">
      <w:pPr>
        <w:autoSpaceDE w:val="0"/>
        <w:autoSpaceDN w:val="0"/>
        <w:adjustRightInd w:val="0"/>
        <w:spacing w:after="0" w:line="240" w:lineRule="auto"/>
        <w:jc w:val="both"/>
        <w:rPr>
          <w:rFonts w:asciiTheme="majorHAnsi" w:hAnsiTheme="majorHAnsi"/>
          <w:color w:val="17365D" w:themeColor="text2" w:themeShade="BF"/>
          <w:sz w:val="32"/>
          <w:szCs w:val="32"/>
        </w:rPr>
      </w:pPr>
    </w:p>
    <w:p w:rsidR="00235F09" w:rsidRPr="0073518F" w:rsidRDefault="00235F09" w:rsidP="00235F09">
      <w:pPr>
        <w:autoSpaceDE w:val="0"/>
        <w:autoSpaceDN w:val="0"/>
        <w:adjustRightInd w:val="0"/>
        <w:spacing w:after="0" w:line="240" w:lineRule="auto"/>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 xml:space="preserve">Therapeutic footwear </w:t>
      </w:r>
    </w:p>
    <w:p w:rsidR="00235F09" w:rsidRPr="00B2613D" w:rsidRDefault="00E254CB" w:rsidP="00235F09">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xml:space="preserve">  </w:t>
      </w:r>
    </w:p>
    <w:p w:rsidR="00235F09" w:rsidRDefault="00235F09" w:rsidP="00DA3CFA">
      <w:pPr>
        <w:autoSpaceDE w:val="0"/>
        <w:autoSpaceDN w:val="0"/>
        <w:adjustRightInd w:val="0"/>
        <w:spacing w:after="0"/>
        <w:jc w:val="both"/>
        <w:rPr>
          <w:rFonts w:asciiTheme="minorHAnsi" w:hAnsiTheme="minorHAnsi"/>
          <w:sz w:val="24"/>
          <w:szCs w:val="24"/>
        </w:rPr>
      </w:pPr>
      <w:r w:rsidRPr="00B2613D">
        <w:rPr>
          <w:rFonts w:asciiTheme="minorHAnsi" w:hAnsiTheme="minorHAnsi"/>
          <w:sz w:val="24"/>
          <w:szCs w:val="24"/>
        </w:rPr>
        <w:t>There are no studies that show the efficacy of conventional or therapeutic footwear to heal neuropathic plantar foot ulcers</w:t>
      </w:r>
      <w:r>
        <w:rPr>
          <w:rFonts w:asciiTheme="minorHAnsi" w:hAnsiTheme="minorHAnsi"/>
          <w:sz w:val="24"/>
          <w:szCs w:val="24"/>
        </w:rPr>
        <w:t>.</w:t>
      </w:r>
      <w:r w:rsidRPr="00B2613D">
        <w:rPr>
          <w:rFonts w:asciiTheme="minorHAnsi" w:hAnsiTheme="minorHAnsi"/>
          <w:sz w:val="24"/>
          <w:szCs w:val="24"/>
        </w:rPr>
        <w:t xml:space="preserve"> </w:t>
      </w:r>
    </w:p>
    <w:p w:rsidR="00235F09" w:rsidRDefault="00235F09" w:rsidP="00DA3CFA">
      <w:pPr>
        <w:autoSpaceDE w:val="0"/>
        <w:autoSpaceDN w:val="0"/>
        <w:adjustRightInd w:val="0"/>
        <w:spacing w:after="0"/>
        <w:jc w:val="both"/>
      </w:pPr>
    </w:p>
    <w:p w:rsidR="00235F09" w:rsidRDefault="00235F09" w:rsidP="00235F09">
      <w:pPr>
        <w:autoSpaceDE w:val="0"/>
        <w:autoSpaceDN w:val="0"/>
        <w:adjustRightInd w:val="0"/>
        <w:spacing w:after="0"/>
        <w:jc w:val="both"/>
        <w:rPr>
          <w:rFonts w:asciiTheme="minorHAnsi" w:hAnsiTheme="minorHAnsi"/>
          <w:color w:val="FF0000"/>
          <w:sz w:val="24"/>
          <w:szCs w:val="24"/>
        </w:rPr>
      </w:pPr>
      <w:r w:rsidRPr="001A3347">
        <w:rPr>
          <w:rFonts w:asciiTheme="minorHAnsi" w:hAnsiTheme="minorHAnsi"/>
          <w:sz w:val="24"/>
          <w:szCs w:val="24"/>
        </w:rPr>
        <w:t xml:space="preserve">However there are studies to support the use of </w:t>
      </w:r>
      <w:r w:rsidR="000B458A">
        <w:rPr>
          <w:rFonts w:asciiTheme="minorHAnsi" w:hAnsiTheme="minorHAnsi"/>
          <w:sz w:val="24"/>
          <w:szCs w:val="24"/>
        </w:rPr>
        <w:t>therapeutic footwear in extending</w:t>
      </w:r>
      <w:r w:rsidRPr="001A3347">
        <w:rPr>
          <w:rFonts w:asciiTheme="minorHAnsi" w:hAnsiTheme="minorHAnsi"/>
          <w:sz w:val="24"/>
          <w:szCs w:val="24"/>
        </w:rPr>
        <w:t xml:space="preserve"> the period between episodes of ulceration</w:t>
      </w:r>
      <w:r>
        <w:rPr>
          <w:rFonts w:asciiTheme="minorHAnsi" w:hAnsiTheme="minorHAnsi"/>
          <w:sz w:val="24"/>
          <w:szCs w:val="24"/>
        </w:rPr>
        <w:t xml:space="preserve"> if the shoes are</w:t>
      </w:r>
      <w:r w:rsidRPr="001A3347">
        <w:rPr>
          <w:rFonts w:asciiTheme="minorHAnsi" w:hAnsiTheme="minorHAnsi"/>
          <w:sz w:val="24"/>
          <w:szCs w:val="24"/>
        </w:rPr>
        <w:t xml:space="preserve"> worn daily both at home and outside. </w:t>
      </w:r>
      <w:r w:rsidRPr="001A3347">
        <w:rPr>
          <w:rFonts w:asciiTheme="minorHAnsi" w:hAnsiTheme="minorHAnsi" w:cs="Tahoma"/>
          <w:sz w:val="24"/>
          <w:szCs w:val="24"/>
        </w:rPr>
        <w:t>The incidence of re-ulceration has been shown to be halved in patients wearing prescription footwear for more than 9.6 hours per day, while patients not reaching this threshold derive little or no benefit from its provision</w:t>
      </w:r>
      <w:r w:rsidRPr="001A3347">
        <w:rPr>
          <w:sz w:val="24"/>
          <w:szCs w:val="24"/>
          <w:vertAlign w:val="superscript"/>
        </w:rPr>
        <w:t xml:space="preserve"> (11)</w:t>
      </w:r>
      <w:r w:rsidRPr="001A3347">
        <w:rPr>
          <w:sz w:val="24"/>
          <w:szCs w:val="24"/>
        </w:rPr>
        <w:t>.</w:t>
      </w:r>
      <w:r w:rsidRPr="001A3347">
        <w:rPr>
          <w:rFonts w:asciiTheme="minorHAnsi" w:hAnsiTheme="minorHAnsi"/>
          <w:color w:val="FF0000"/>
          <w:sz w:val="24"/>
          <w:szCs w:val="24"/>
        </w:rPr>
        <w:t xml:space="preserve"> </w:t>
      </w:r>
    </w:p>
    <w:p w:rsidR="00235F09" w:rsidRDefault="00235F09" w:rsidP="00235F09">
      <w:pPr>
        <w:autoSpaceDE w:val="0"/>
        <w:autoSpaceDN w:val="0"/>
        <w:adjustRightInd w:val="0"/>
        <w:spacing w:after="0"/>
        <w:jc w:val="both"/>
        <w:rPr>
          <w:rFonts w:asciiTheme="minorHAnsi" w:hAnsiTheme="minorHAnsi"/>
          <w:color w:val="FF0000"/>
          <w:sz w:val="24"/>
          <w:szCs w:val="24"/>
        </w:rPr>
      </w:pPr>
    </w:p>
    <w:p w:rsidR="00235F09" w:rsidRPr="001A3347" w:rsidRDefault="00235F09" w:rsidP="00235F09">
      <w:pPr>
        <w:autoSpaceDE w:val="0"/>
        <w:autoSpaceDN w:val="0"/>
        <w:adjustRightInd w:val="0"/>
        <w:spacing w:after="0"/>
        <w:jc w:val="both"/>
        <w:rPr>
          <w:rFonts w:asciiTheme="minorHAnsi" w:hAnsiTheme="minorHAnsi"/>
          <w:color w:val="FF0000"/>
          <w:sz w:val="24"/>
          <w:szCs w:val="24"/>
        </w:rPr>
      </w:pPr>
      <w:r w:rsidRPr="001A3347">
        <w:rPr>
          <w:rFonts w:asciiTheme="minorHAnsi" w:hAnsiTheme="minorHAnsi"/>
          <w:sz w:val="24"/>
          <w:szCs w:val="24"/>
        </w:rPr>
        <w:t xml:space="preserve">At risk patients must always be advised to wear properly fitting footwear and not to walk barefoot, in socks, or in thin-soled standard slippers, whether at home or when outside. </w:t>
      </w:r>
    </w:p>
    <w:p w:rsidR="00235F09" w:rsidRPr="001A3347" w:rsidRDefault="00235F09" w:rsidP="00235F09">
      <w:pPr>
        <w:autoSpaceDE w:val="0"/>
        <w:autoSpaceDN w:val="0"/>
        <w:adjustRightInd w:val="0"/>
        <w:spacing w:after="0"/>
        <w:jc w:val="both"/>
        <w:rPr>
          <w:rFonts w:asciiTheme="minorHAnsi" w:hAnsiTheme="minorHAnsi"/>
          <w:sz w:val="24"/>
          <w:szCs w:val="24"/>
        </w:rPr>
      </w:pPr>
    </w:p>
    <w:p w:rsidR="00235F09" w:rsidRDefault="00235F09" w:rsidP="00235F09">
      <w:pPr>
        <w:autoSpaceDE w:val="0"/>
        <w:autoSpaceDN w:val="0"/>
        <w:adjustRightInd w:val="0"/>
        <w:spacing w:after="0"/>
        <w:jc w:val="both"/>
        <w:rPr>
          <w:rFonts w:asciiTheme="minorHAnsi" w:hAnsiTheme="minorHAnsi"/>
          <w:sz w:val="24"/>
          <w:szCs w:val="24"/>
        </w:rPr>
      </w:pPr>
    </w:p>
    <w:p w:rsidR="006B08B9" w:rsidRPr="001A3347" w:rsidRDefault="006B08B9" w:rsidP="00235F09">
      <w:pPr>
        <w:autoSpaceDE w:val="0"/>
        <w:autoSpaceDN w:val="0"/>
        <w:adjustRightInd w:val="0"/>
        <w:spacing w:after="0"/>
        <w:jc w:val="both"/>
        <w:rPr>
          <w:rFonts w:asciiTheme="minorHAnsi" w:hAnsiTheme="minorHAnsi"/>
          <w:sz w:val="24"/>
          <w:szCs w:val="24"/>
        </w:rPr>
      </w:pPr>
    </w:p>
    <w:p w:rsidR="00235F09" w:rsidRPr="0073518F" w:rsidRDefault="00235F09" w:rsidP="00235F09">
      <w:pPr>
        <w:autoSpaceDE w:val="0"/>
        <w:autoSpaceDN w:val="0"/>
        <w:adjustRightInd w:val="0"/>
        <w:spacing w:after="0"/>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Heel Offloading Shoe</w:t>
      </w:r>
    </w:p>
    <w:p w:rsidR="00235F09" w:rsidRDefault="00235F09" w:rsidP="00235F09">
      <w:pPr>
        <w:pStyle w:val="ListParagraph"/>
        <w:ind w:left="0"/>
        <w:jc w:val="both"/>
        <w:rPr>
          <w:sz w:val="24"/>
          <w:szCs w:val="24"/>
        </w:rPr>
      </w:pPr>
      <w:r>
        <w:rPr>
          <w:sz w:val="24"/>
          <w:szCs w:val="24"/>
        </w:rPr>
        <w:t>There appears to be no evidence available for the effectiveness of the Heel Offloading shoe.</w:t>
      </w:r>
    </w:p>
    <w:p w:rsidR="00235F09" w:rsidRDefault="00235F09" w:rsidP="00235F09">
      <w:pPr>
        <w:pStyle w:val="ListParagraph"/>
        <w:ind w:left="0"/>
        <w:jc w:val="both"/>
        <w:rPr>
          <w:sz w:val="24"/>
          <w:szCs w:val="24"/>
        </w:rPr>
      </w:pPr>
    </w:p>
    <w:p w:rsidR="00235F09" w:rsidRDefault="00235F09" w:rsidP="00235F09">
      <w:pPr>
        <w:pStyle w:val="ListParagraph"/>
        <w:ind w:left="0"/>
        <w:jc w:val="both"/>
        <w:rPr>
          <w:sz w:val="24"/>
          <w:szCs w:val="24"/>
        </w:rPr>
      </w:pPr>
    </w:p>
    <w:p w:rsidR="006B08B9" w:rsidRDefault="006B08B9" w:rsidP="00235F09">
      <w:pPr>
        <w:pStyle w:val="ListParagraph"/>
        <w:ind w:left="0"/>
        <w:jc w:val="both"/>
        <w:rPr>
          <w:sz w:val="24"/>
          <w:szCs w:val="24"/>
        </w:rPr>
      </w:pPr>
    </w:p>
    <w:p w:rsidR="006B08B9" w:rsidRDefault="006B08B9" w:rsidP="00235F09">
      <w:pPr>
        <w:pStyle w:val="ListParagraph"/>
        <w:ind w:left="0"/>
        <w:jc w:val="both"/>
        <w:rPr>
          <w:sz w:val="24"/>
          <w:szCs w:val="24"/>
        </w:rPr>
      </w:pPr>
    </w:p>
    <w:p w:rsidR="00652ED7" w:rsidRDefault="00652ED7" w:rsidP="00235F09">
      <w:pPr>
        <w:autoSpaceDE w:val="0"/>
        <w:autoSpaceDN w:val="0"/>
        <w:adjustRightInd w:val="0"/>
        <w:spacing w:after="0"/>
        <w:jc w:val="both"/>
        <w:rPr>
          <w:rFonts w:asciiTheme="majorHAnsi" w:hAnsiTheme="majorHAnsi"/>
          <w:color w:val="17365D" w:themeColor="text2" w:themeShade="BF"/>
          <w:sz w:val="32"/>
          <w:szCs w:val="32"/>
        </w:rPr>
      </w:pPr>
    </w:p>
    <w:p w:rsidR="00235F09" w:rsidRPr="0073518F" w:rsidRDefault="00235F09" w:rsidP="00235F09">
      <w:pPr>
        <w:autoSpaceDE w:val="0"/>
        <w:autoSpaceDN w:val="0"/>
        <w:adjustRightInd w:val="0"/>
        <w:spacing w:after="0"/>
        <w:jc w:val="both"/>
        <w:rPr>
          <w:rFonts w:asciiTheme="majorHAnsi" w:hAnsiTheme="majorHAnsi"/>
          <w:color w:val="17365D" w:themeColor="text2" w:themeShade="BF"/>
          <w:sz w:val="32"/>
          <w:szCs w:val="32"/>
        </w:rPr>
      </w:pPr>
      <w:r w:rsidRPr="0073518F">
        <w:rPr>
          <w:rFonts w:asciiTheme="majorHAnsi" w:hAnsiTheme="majorHAnsi"/>
          <w:color w:val="17365D" w:themeColor="text2" w:themeShade="BF"/>
          <w:sz w:val="32"/>
          <w:szCs w:val="32"/>
        </w:rPr>
        <w:t>Surgical Offloading Interventions</w:t>
      </w:r>
    </w:p>
    <w:p w:rsidR="00235F09" w:rsidRDefault="00235F09" w:rsidP="00235F09">
      <w:pPr>
        <w:autoSpaceDE w:val="0"/>
        <w:autoSpaceDN w:val="0"/>
        <w:adjustRightInd w:val="0"/>
        <w:spacing w:after="0"/>
        <w:jc w:val="both"/>
        <w:rPr>
          <w:rFonts w:asciiTheme="minorHAnsi" w:hAnsiTheme="minorHAnsi"/>
          <w:b/>
          <w:sz w:val="24"/>
          <w:szCs w:val="24"/>
        </w:rPr>
      </w:pPr>
    </w:p>
    <w:p w:rsidR="00235F09" w:rsidRPr="00150EAD" w:rsidRDefault="00235F09" w:rsidP="00235F09">
      <w:pPr>
        <w:autoSpaceDE w:val="0"/>
        <w:autoSpaceDN w:val="0"/>
        <w:adjustRightInd w:val="0"/>
        <w:spacing w:after="0"/>
        <w:jc w:val="both"/>
        <w:rPr>
          <w:rFonts w:asciiTheme="minorHAnsi" w:hAnsiTheme="minorHAnsi"/>
          <w:sz w:val="24"/>
          <w:szCs w:val="24"/>
        </w:rPr>
      </w:pPr>
      <w:r>
        <w:rPr>
          <w:rFonts w:asciiTheme="minorHAnsi" w:hAnsiTheme="minorHAnsi"/>
          <w:sz w:val="24"/>
          <w:szCs w:val="24"/>
        </w:rPr>
        <w:t>There is some evidence that w</w:t>
      </w:r>
      <w:r w:rsidRPr="00150EAD">
        <w:rPr>
          <w:rFonts w:asciiTheme="minorHAnsi" w:hAnsiTheme="minorHAnsi"/>
          <w:sz w:val="24"/>
          <w:szCs w:val="24"/>
        </w:rPr>
        <w:t>hen</w:t>
      </w:r>
      <w:r>
        <w:rPr>
          <w:rFonts w:asciiTheme="minorHAnsi" w:hAnsiTheme="minorHAnsi"/>
          <w:sz w:val="24"/>
          <w:szCs w:val="24"/>
        </w:rPr>
        <w:t xml:space="preserve"> conservative treatment fails surgical intervention can be effective. Surgical offloading techniques that could be considered include TA lengthening, joint arthroplasty, metatarsal head resection or osteotomy and digital flexor tenotomy. However, when compared to conservative treatment, surgical offloading has been shown to be more effective in delaying recurrence than in healing foot ulcers.</w:t>
      </w:r>
    </w:p>
    <w:p w:rsidR="00235F09" w:rsidRDefault="00235F09" w:rsidP="00235F09">
      <w:pPr>
        <w:autoSpaceDE w:val="0"/>
        <w:autoSpaceDN w:val="0"/>
        <w:adjustRightInd w:val="0"/>
        <w:spacing w:after="0"/>
        <w:jc w:val="both"/>
        <w:rPr>
          <w:rFonts w:asciiTheme="minorHAnsi" w:hAnsiTheme="minorHAnsi"/>
          <w:color w:val="FF0000"/>
          <w:sz w:val="24"/>
          <w:szCs w:val="24"/>
        </w:rPr>
      </w:pPr>
    </w:p>
    <w:p w:rsidR="00235F09" w:rsidRPr="00737F09" w:rsidRDefault="00235F09" w:rsidP="00235F09">
      <w:pPr>
        <w:autoSpaceDE w:val="0"/>
        <w:autoSpaceDN w:val="0"/>
        <w:adjustRightInd w:val="0"/>
        <w:spacing w:after="0"/>
        <w:jc w:val="both"/>
        <w:rPr>
          <w:rFonts w:asciiTheme="minorHAnsi" w:hAnsiTheme="minorHAnsi"/>
          <w:color w:val="FF0000"/>
          <w:sz w:val="24"/>
          <w:szCs w:val="24"/>
        </w:rPr>
      </w:pPr>
    </w:p>
    <w:p w:rsidR="00235F09" w:rsidRPr="0073518F" w:rsidRDefault="00235F09" w:rsidP="0073518F">
      <w:pPr>
        <w:pStyle w:val="Title"/>
        <w:rPr>
          <w:sz w:val="40"/>
          <w:szCs w:val="40"/>
        </w:rPr>
      </w:pPr>
      <w:r w:rsidRPr="0073518F">
        <w:rPr>
          <w:sz w:val="40"/>
          <w:szCs w:val="40"/>
        </w:rPr>
        <w:t>Pathway guidelines for the ischaemic or neuro-ischaemic diabetic foot</w:t>
      </w:r>
    </w:p>
    <w:p w:rsidR="00235F09" w:rsidRPr="00DE0570" w:rsidRDefault="00235F09" w:rsidP="00235F09">
      <w:pPr>
        <w:jc w:val="both"/>
        <w:rPr>
          <w:b/>
          <w:sz w:val="28"/>
          <w:szCs w:val="28"/>
        </w:rPr>
      </w:pPr>
    </w:p>
    <w:p w:rsidR="00235F09" w:rsidRPr="005F2AAF" w:rsidRDefault="00235F09" w:rsidP="00235F09">
      <w:pPr>
        <w:autoSpaceDE w:val="0"/>
        <w:autoSpaceDN w:val="0"/>
        <w:adjustRightInd w:val="0"/>
        <w:spacing w:after="0"/>
        <w:jc w:val="both"/>
        <w:rPr>
          <w:rFonts w:cs="TimesNewRomanPSMT"/>
          <w:sz w:val="24"/>
          <w:szCs w:val="24"/>
          <w:lang w:eastAsia="en-GB"/>
        </w:rPr>
      </w:pPr>
      <w:r>
        <w:rPr>
          <w:rFonts w:cs="TimesNewRomanPSMT"/>
          <w:sz w:val="24"/>
          <w:szCs w:val="24"/>
          <w:lang w:eastAsia="en-GB"/>
        </w:rPr>
        <w:t xml:space="preserve">Offloading studies have mainly focused on non-complicated neuropathic plantar ulceration. There is a shortage of high quality studies on offloading the ischaemic foot.  </w:t>
      </w:r>
      <w:r w:rsidRPr="005F2AAF">
        <w:rPr>
          <w:rFonts w:cs="TimesNewRomanPSMT"/>
          <w:sz w:val="24"/>
          <w:szCs w:val="24"/>
          <w:lang w:eastAsia="en-GB"/>
        </w:rPr>
        <w:t>Th</w:t>
      </w:r>
      <w:r>
        <w:rPr>
          <w:rFonts w:cs="TimesNewRomanPSMT"/>
          <w:sz w:val="24"/>
          <w:szCs w:val="24"/>
          <w:lang w:eastAsia="en-GB"/>
        </w:rPr>
        <w:t>e C</w:t>
      </w:r>
      <w:r w:rsidRPr="005F2AAF">
        <w:rPr>
          <w:rFonts w:cs="TimesNewRomanPSMT"/>
          <w:sz w:val="24"/>
          <w:szCs w:val="24"/>
          <w:lang w:eastAsia="en-GB"/>
        </w:rPr>
        <w:t>onsensus Guideline</w:t>
      </w:r>
      <w:r>
        <w:rPr>
          <w:rFonts w:cs="TimesNewRomanPSMT"/>
          <w:sz w:val="24"/>
          <w:szCs w:val="24"/>
          <w:lang w:eastAsia="en-GB"/>
        </w:rPr>
        <w:t>s, IWGDF and NICE guidelines all</w:t>
      </w:r>
      <w:r w:rsidRPr="005F2AAF">
        <w:rPr>
          <w:rFonts w:cs="TimesNewRomanPSMT"/>
          <w:sz w:val="24"/>
          <w:szCs w:val="24"/>
          <w:lang w:eastAsia="en-GB"/>
        </w:rPr>
        <w:t xml:space="preserve"> recommend TCC and non-RCW for the treatment of non-infected, non-ischaemic plantar ulcers. However, even though biomechanically, offloading is indicated for the majority of ulc</w:t>
      </w:r>
      <w:r>
        <w:rPr>
          <w:rFonts w:cs="TimesNewRomanPSMT"/>
          <w:sz w:val="24"/>
          <w:szCs w:val="24"/>
          <w:lang w:eastAsia="en-GB"/>
        </w:rPr>
        <w:t xml:space="preserve">ers, in practice not all patients </w:t>
      </w:r>
      <w:r w:rsidRPr="005F2AAF">
        <w:rPr>
          <w:rFonts w:cs="TimesNewRomanPSMT"/>
          <w:sz w:val="24"/>
          <w:szCs w:val="24"/>
          <w:lang w:eastAsia="en-GB"/>
        </w:rPr>
        <w:t>fit these criteria. Periph</w:t>
      </w:r>
      <w:r>
        <w:rPr>
          <w:rFonts w:cs="TimesNewRomanPSMT"/>
          <w:sz w:val="24"/>
          <w:szCs w:val="24"/>
          <w:lang w:eastAsia="en-GB"/>
        </w:rPr>
        <w:t>eral Arterial Disease (PAD) and</w:t>
      </w:r>
      <w:r w:rsidRPr="005F2AAF">
        <w:rPr>
          <w:rFonts w:cs="TimesNewRomanPSMT"/>
          <w:sz w:val="24"/>
          <w:szCs w:val="24"/>
          <w:lang w:eastAsia="en-GB"/>
        </w:rPr>
        <w:t xml:space="preserve">/or infection will be seen in many patients and is thought of as a contradiction to casting. </w:t>
      </w:r>
    </w:p>
    <w:p w:rsidR="00235F09" w:rsidRPr="005F2AAF" w:rsidRDefault="00235F09" w:rsidP="00235F09">
      <w:pPr>
        <w:autoSpaceDE w:val="0"/>
        <w:autoSpaceDN w:val="0"/>
        <w:adjustRightInd w:val="0"/>
        <w:spacing w:after="0"/>
        <w:jc w:val="both"/>
        <w:rPr>
          <w:rFonts w:cs="TimesNewRomanPSMT"/>
          <w:sz w:val="24"/>
          <w:szCs w:val="24"/>
          <w:lang w:eastAsia="en-GB"/>
        </w:rPr>
      </w:pPr>
    </w:p>
    <w:p w:rsidR="00235F09" w:rsidRPr="00B221BD" w:rsidRDefault="00235F09" w:rsidP="00235F09">
      <w:pPr>
        <w:jc w:val="both"/>
        <w:rPr>
          <w:sz w:val="24"/>
          <w:szCs w:val="24"/>
          <w:vertAlign w:val="superscript"/>
        </w:rPr>
      </w:pPr>
      <w:r>
        <w:rPr>
          <w:sz w:val="24"/>
          <w:szCs w:val="24"/>
        </w:rPr>
        <w:t xml:space="preserve">A foot is considered to be ischaemic </w:t>
      </w:r>
      <w:r w:rsidRPr="009B3111">
        <w:rPr>
          <w:sz w:val="24"/>
          <w:szCs w:val="24"/>
        </w:rPr>
        <w:t>when the ankle pressure is &lt;80mmhg or toe pressure</w:t>
      </w:r>
      <w:r>
        <w:rPr>
          <w:sz w:val="24"/>
          <w:szCs w:val="24"/>
        </w:rPr>
        <w:t xml:space="preserve"> </w:t>
      </w:r>
      <w:r w:rsidRPr="009B3111">
        <w:rPr>
          <w:sz w:val="24"/>
          <w:szCs w:val="24"/>
        </w:rPr>
        <w:t>&lt;45mmhg</w:t>
      </w:r>
      <w:r>
        <w:rPr>
          <w:sz w:val="24"/>
          <w:szCs w:val="24"/>
        </w:rPr>
        <w:t>.</w:t>
      </w:r>
      <w:r>
        <w:rPr>
          <w:sz w:val="24"/>
          <w:szCs w:val="24"/>
          <w:vertAlign w:val="superscript"/>
        </w:rPr>
        <w:t xml:space="preserve"> (12, 13)</w:t>
      </w:r>
      <w:r w:rsidRPr="009B3111">
        <w:rPr>
          <w:sz w:val="24"/>
          <w:szCs w:val="24"/>
        </w:rPr>
        <w:t xml:space="preserve"> Applying a TCC to an ischaemic/neuroischaemic ulcerated diabetic foot should be used with caution and be applied and closely monitored by a skilled and competent practitioner.</w:t>
      </w:r>
      <w:r>
        <w:rPr>
          <w:sz w:val="24"/>
          <w:szCs w:val="24"/>
          <w:vertAlign w:val="superscript"/>
        </w:rPr>
        <w:t xml:space="preserve"> (</w:t>
      </w:r>
      <w:r w:rsidRPr="00B221BD">
        <w:rPr>
          <w:sz w:val="24"/>
          <w:szCs w:val="24"/>
          <w:vertAlign w:val="superscript"/>
        </w:rPr>
        <w:t>14</w:t>
      </w:r>
      <w:r>
        <w:rPr>
          <w:sz w:val="24"/>
          <w:szCs w:val="24"/>
          <w:vertAlign w:val="superscript"/>
        </w:rPr>
        <w:t>)</w:t>
      </w:r>
    </w:p>
    <w:p w:rsidR="00235F09" w:rsidRDefault="00235F09" w:rsidP="00235F09">
      <w:pPr>
        <w:jc w:val="both"/>
        <w:rPr>
          <w:sz w:val="24"/>
          <w:szCs w:val="24"/>
          <w:vertAlign w:val="superscript"/>
        </w:rPr>
      </w:pPr>
      <w:r w:rsidRPr="009B3111">
        <w:rPr>
          <w:sz w:val="24"/>
          <w:szCs w:val="24"/>
        </w:rPr>
        <w:t>TCCs should not be used on such patients who</w:t>
      </w:r>
      <w:r>
        <w:rPr>
          <w:sz w:val="24"/>
          <w:szCs w:val="24"/>
        </w:rPr>
        <w:t xml:space="preserve"> also</w:t>
      </w:r>
      <w:r w:rsidRPr="009B3111">
        <w:rPr>
          <w:sz w:val="24"/>
          <w:szCs w:val="24"/>
        </w:rPr>
        <w:t xml:space="preserve"> present with inf</w:t>
      </w:r>
      <w:r>
        <w:rPr>
          <w:sz w:val="24"/>
          <w:szCs w:val="24"/>
        </w:rPr>
        <w:t>ection/sepsis within the wounds. T</w:t>
      </w:r>
      <w:r w:rsidRPr="009B3111">
        <w:rPr>
          <w:sz w:val="24"/>
          <w:szCs w:val="24"/>
        </w:rPr>
        <w:t>his should be treated appropriately prior to considering applying a TCC</w:t>
      </w:r>
      <w:r w:rsidR="00170CCF">
        <w:rPr>
          <w:sz w:val="24"/>
          <w:szCs w:val="24"/>
        </w:rPr>
        <w:t>.</w:t>
      </w:r>
    </w:p>
    <w:p w:rsidR="00A07617" w:rsidRPr="00A07617" w:rsidRDefault="00A07617" w:rsidP="00A07617">
      <w:pPr>
        <w:pStyle w:val="NormalWeb"/>
        <w:spacing w:line="276" w:lineRule="auto"/>
        <w:rPr>
          <w:rFonts w:asciiTheme="minorHAnsi" w:hAnsiTheme="minorHAnsi"/>
          <w:color w:val="FF0000"/>
        </w:rPr>
      </w:pPr>
      <w:r w:rsidRPr="00A07617">
        <w:rPr>
          <w:rFonts w:asciiTheme="minorHAnsi" w:hAnsiTheme="minorHAnsi"/>
        </w:rPr>
        <w:t>The IWGDF recommend</w:t>
      </w:r>
      <w:r w:rsidRPr="00A07617">
        <w:rPr>
          <w:rFonts w:asciiTheme="minorHAnsi" w:hAnsiTheme="minorHAnsi"/>
          <w:color w:val="FF0000"/>
        </w:rPr>
        <w:t xml:space="preserve"> </w:t>
      </w:r>
      <w:r w:rsidRPr="00A07617">
        <w:rPr>
          <w:rFonts w:asciiTheme="minorHAnsi" w:hAnsiTheme="minorHAnsi"/>
        </w:rPr>
        <w:t>using the PEDIS or the ISDA grading for infection as it is universal.</w:t>
      </w:r>
      <w:r w:rsidRPr="00A07617">
        <w:rPr>
          <w:rFonts w:asciiTheme="minorHAnsi" w:hAnsiTheme="minorHAnsi"/>
          <w:color w:val="FF0000"/>
        </w:rPr>
        <w:t xml:space="preserve"> </w:t>
      </w:r>
      <w:r w:rsidRPr="00A07617">
        <w:rPr>
          <w:rFonts w:asciiTheme="minorHAnsi" w:hAnsiTheme="minorHAnsi"/>
          <w:bCs/>
        </w:rPr>
        <w:t>Clinicians should</w:t>
      </w:r>
      <w:r w:rsidRPr="00A07617">
        <w:rPr>
          <w:rFonts w:asciiTheme="minorHAnsi" w:hAnsiTheme="minorHAnsi"/>
        </w:rPr>
        <w:t xml:space="preserve"> select and routinely use the validated classification system, to </w:t>
      </w:r>
      <w:r w:rsidRPr="00A07617">
        <w:rPr>
          <w:rFonts w:asciiTheme="minorHAnsi" w:hAnsiTheme="minorHAnsi"/>
          <w:bCs/>
        </w:rPr>
        <w:t>classify infections</w:t>
      </w:r>
      <w:r w:rsidRPr="00A07617">
        <w:rPr>
          <w:rFonts w:asciiTheme="minorHAnsi" w:hAnsiTheme="minorHAnsi"/>
        </w:rPr>
        <w:t xml:space="preserve"> and to help define the mix of types and severity of their cases (see below).</w:t>
      </w:r>
      <w:r w:rsidRPr="00A07617">
        <w:rPr>
          <w:rFonts w:asciiTheme="minorHAnsi" w:hAnsiTheme="minorHAnsi"/>
          <w:color w:val="FF0000"/>
        </w:rPr>
        <w:t xml:space="preserve"> </w:t>
      </w:r>
    </w:p>
    <w:p w:rsidR="00A07617" w:rsidRPr="00A07617" w:rsidRDefault="00A07617" w:rsidP="00A07617">
      <w:pPr>
        <w:spacing w:before="75" w:after="75"/>
        <w:ind w:left="75" w:right="75"/>
        <w:rPr>
          <w:rFonts w:asciiTheme="minorHAnsi" w:eastAsia="Times New Roman" w:hAnsiTheme="minorHAnsi"/>
          <w:sz w:val="24"/>
          <w:szCs w:val="24"/>
          <w:lang w:eastAsia="en-GB"/>
        </w:rPr>
      </w:pPr>
      <w:r w:rsidRPr="00A07617">
        <w:rPr>
          <w:rFonts w:asciiTheme="minorHAnsi" w:eastAsia="Times New Roman" w:hAnsiTheme="minorHAnsi"/>
          <w:bCs/>
          <w:sz w:val="24"/>
          <w:szCs w:val="24"/>
          <w:lang w:eastAsia="en-GB"/>
        </w:rPr>
        <w:t>Evidence of infection</w:t>
      </w:r>
      <w:r w:rsidRPr="00A07617">
        <w:rPr>
          <w:rFonts w:asciiTheme="minorHAnsi" w:eastAsia="Times New Roman" w:hAnsiTheme="minorHAnsi"/>
          <w:sz w:val="24"/>
          <w:szCs w:val="24"/>
          <w:lang w:eastAsia="en-GB"/>
        </w:rPr>
        <w:t xml:space="preserve"> is defined by the presence of at least 2 of the following signs:</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Local swelling or induration</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Erythema</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Local tenderness or pain</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Local warmth</w:t>
      </w:r>
    </w:p>
    <w:p w:rsidR="00A07617" w:rsidRPr="00A07617" w:rsidRDefault="00A07617" w:rsidP="00A07617">
      <w:pPr>
        <w:numPr>
          <w:ilvl w:val="0"/>
          <w:numId w:val="22"/>
        </w:numPr>
        <w:spacing w:before="100" w:beforeAutospacing="1" w:after="100" w:afterAutospacing="1"/>
        <w:rPr>
          <w:rFonts w:asciiTheme="minorHAnsi" w:eastAsia="Times New Roman" w:hAnsiTheme="minorHAnsi"/>
          <w:sz w:val="24"/>
          <w:szCs w:val="24"/>
          <w:lang w:eastAsia="en-GB"/>
        </w:rPr>
      </w:pPr>
      <w:r w:rsidRPr="00A07617">
        <w:rPr>
          <w:rFonts w:asciiTheme="minorHAnsi" w:eastAsia="Times New Roman" w:hAnsiTheme="minorHAnsi"/>
          <w:sz w:val="24"/>
          <w:szCs w:val="24"/>
          <w:lang w:eastAsia="en-GB"/>
        </w:rPr>
        <w:t>Purulent discharge (thick, opaque to white or sanguineous secretion</w:t>
      </w:r>
      <w:r w:rsidR="00170CCF">
        <w:rPr>
          <w:rFonts w:asciiTheme="minorHAnsi" w:eastAsia="Times New Roman" w:hAnsiTheme="minorHAnsi"/>
          <w:sz w:val="24"/>
          <w:szCs w:val="24"/>
          <w:lang w:eastAsia="en-GB"/>
        </w:rPr>
        <w:t>)</w:t>
      </w:r>
    </w:p>
    <w:p w:rsidR="00A07617" w:rsidRPr="00A07617" w:rsidRDefault="00A07617" w:rsidP="00A07617">
      <w:pPr>
        <w:pStyle w:val="ListParagraph"/>
        <w:jc w:val="both"/>
        <w:rPr>
          <w:sz w:val="24"/>
          <w:szCs w:val="24"/>
          <w:vertAlign w:val="superscript"/>
        </w:rPr>
      </w:pPr>
      <w:r w:rsidRPr="00A07617">
        <w:rPr>
          <w:sz w:val="24"/>
          <w:szCs w:val="24"/>
        </w:rPr>
        <w:t xml:space="preserve">  </w:t>
      </w:r>
    </w:p>
    <w:p w:rsidR="00A07617" w:rsidRPr="00A07617" w:rsidRDefault="00A07617" w:rsidP="00A07617">
      <w:pPr>
        <w:jc w:val="both"/>
        <w:rPr>
          <w:sz w:val="24"/>
          <w:szCs w:val="24"/>
          <w:vertAlign w:val="superscript"/>
        </w:rPr>
      </w:pPr>
    </w:p>
    <w:p w:rsidR="00A07617" w:rsidRPr="0078724D" w:rsidRDefault="00A07617" w:rsidP="00235F09">
      <w:pPr>
        <w:jc w:val="both"/>
        <w:rPr>
          <w:sz w:val="24"/>
          <w:szCs w:val="24"/>
          <w:vertAlign w:val="superscript"/>
        </w:rPr>
      </w:pPr>
      <w:r w:rsidRPr="00A07617">
        <w:rPr>
          <w:sz w:val="24"/>
          <w:szCs w:val="24"/>
        </w:rPr>
        <w:t>Mild infection is defined as local swelling, erythema &gt;0.5cms to ≤2cm, local pain tenderness. Severe infection is defined as local tenderness or pain, purulent discharge.</w:t>
      </w:r>
      <w:r w:rsidRPr="00A07617">
        <w:rPr>
          <w:sz w:val="24"/>
          <w:szCs w:val="24"/>
          <w:vertAlign w:val="superscript"/>
        </w:rPr>
        <w:t xml:space="preserve"> (14)</w:t>
      </w:r>
    </w:p>
    <w:p w:rsidR="00235F09" w:rsidRPr="009B3111" w:rsidRDefault="00235F09" w:rsidP="00235F09">
      <w:pPr>
        <w:jc w:val="both"/>
        <w:rPr>
          <w:sz w:val="24"/>
          <w:szCs w:val="24"/>
        </w:rPr>
      </w:pPr>
      <w:r>
        <w:rPr>
          <w:sz w:val="24"/>
          <w:szCs w:val="24"/>
        </w:rPr>
        <w:t>The practitioner should</w:t>
      </w:r>
      <w:r w:rsidRPr="009B3111">
        <w:rPr>
          <w:sz w:val="24"/>
          <w:szCs w:val="24"/>
        </w:rPr>
        <w:t xml:space="preserve"> take into account the wound type, site, patient preference/suitability and use the offloading technique that has the lowest acquisition costs</w:t>
      </w:r>
      <w:r>
        <w:rPr>
          <w:sz w:val="24"/>
          <w:szCs w:val="24"/>
        </w:rPr>
        <w:t xml:space="preserve"> appropriate to the clinical circumstances.</w:t>
      </w:r>
    </w:p>
    <w:p w:rsidR="00235F09" w:rsidRPr="009B3111" w:rsidRDefault="00235F09" w:rsidP="00235F09">
      <w:pPr>
        <w:jc w:val="both"/>
        <w:rPr>
          <w:sz w:val="24"/>
          <w:szCs w:val="24"/>
        </w:rPr>
      </w:pPr>
      <w:r w:rsidRPr="009B3111">
        <w:rPr>
          <w:sz w:val="24"/>
          <w:szCs w:val="24"/>
        </w:rPr>
        <w:t xml:space="preserve">The patient should also be issued with verbal and written information on emergency procedures with contact names and numbers if any adverse effects should occur whilst wearing a TCC. </w:t>
      </w:r>
    </w:p>
    <w:p w:rsidR="00235F09" w:rsidRDefault="00235F09" w:rsidP="00235F09">
      <w:pPr>
        <w:jc w:val="both"/>
        <w:rPr>
          <w:sz w:val="24"/>
          <w:szCs w:val="24"/>
        </w:rPr>
      </w:pPr>
      <w:r w:rsidRPr="009B3111">
        <w:rPr>
          <w:sz w:val="24"/>
          <w:szCs w:val="24"/>
        </w:rPr>
        <w:t>All TCCs should b</w:t>
      </w:r>
      <w:r>
        <w:rPr>
          <w:sz w:val="24"/>
          <w:szCs w:val="24"/>
        </w:rPr>
        <w:t>e removed and renewed at least once a week</w:t>
      </w:r>
      <w:r w:rsidRPr="009B3111">
        <w:rPr>
          <w:sz w:val="24"/>
          <w:szCs w:val="24"/>
        </w:rPr>
        <w:t xml:space="preserve"> </w:t>
      </w:r>
      <w:r w:rsidR="00E93E38">
        <w:rPr>
          <w:sz w:val="24"/>
          <w:szCs w:val="24"/>
        </w:rPr>
        <w:t xml:space="preserve">by an appropriately skilled health professional </w:t>
      </w:r>
      <w:r w:rsidRPr="009B3111">
        <w:rPr>
          <w:sz w:val="24"/>
          <w:szCs w:val="24"/>
        </w:rPr>
        <w:t>to review w</w:t>
      </w:r>
      <w:r>
        <w:rPr>
          <w:sz w:val="24"/>
          <w:szCs w:val="24"/>
        </w:rPr>
        <w:t>ounds and redress.</w:t>
      </w:r>
    </w:p>
    <w:p w:rsidR="00235F09" w:rsidRDefault="00235F09" w:rsidP="00235F09">
      <w:pPr>
        <w:jc w:val="both"/>
        <w:rPr>
          <w:sz w:val="24"/>
          <w:szCs w:val="24"/>
        </w:rPr>
      </w:pPr>
    </w:p>
    <w:p w:rsidR="00652ED7" w:rsidRPr="000C1F07" w:rsidRDefault="00652ED7" w:rsidP="00235F09">
      <w:pPr>
        <w:jc w:val="both"/>
        <w:rPr>
          <w:sz w:val="24"/>
          <w:szCs w:val="24"/>
        </w:rPr>
      </w:pPr>
    </w:p>
    <w:p w:rsidR="00235F09" w:rsidRPr="0073518F" w:rsidRDefault="00235F09" w:rsidP="0073518F">
      <w:pPr>
        <w:pStyle w:val="Title"/>
        <w:rPr>
          <w:sz w:val="44"/>
          <w:szCs w:val="44"/>
        </w:rPr>
      </w:pPr>
      <w:r w:rsidRPr="0073518F">
        <w:rPr>
          <w:sz w:val="44"/>
          <w:szCs w:val="44"/>
        </w:rPr>
        <w:t>SUMMARY</w:t>
      </w:r>
    </w:p>
    <w:p w:rsidR="00235F09" w:rsidRDefault="00235F09" w:rsidP="00502303">
      <w:pPr>
        <w:autoSpaceDE w:val="0"/>
        <w:autoSpaceDN w:val="0"/>
        <w:adjustRightInd w:val="0"/>
        <w:spacing w:after="0"/>
        <w:rPr>
          <w:sz w:val="28"/>
          <w:szCs w:val="28"/>
        </w:rPr>
      </w:pPr>
    </w:p>
    <w:p w:rsidR="00C541A8" w:rsidRDefault="00C541A8" w:rsidP="00D91321">
      <w:pPr>
        <w:numPr>
          <w:ilvl w:val="0"/>
          <w:numId w:val="19"/>
        </w:numPr>
        <w:autoSpaceDE w:val="0"/>
        <w:autoSpaceDN w:val="0"/>
        <w:adjustRightInd w:val="0"/>
        <w:spacing w:after="0"/>
        <w:ind w:left="851" w:hanging="567"/>
        <w:jc w:val="both"/>
        <w:rPr>
          <w:sz w:val="24"/>
          <w:szCs w:val="24"/>
        </w:rPr>
      </w:pPr>
      <w:r>
        <w:rPr>
          <w:sz w:val="24"/>
          <w:szCs w:val="24"/>
        </w:rPr>
        <w:t>The e</w:t>
      </w:r>
      <w:r w:rsidR="00235F09" w:rsidRPr="00D527C2">
        <w:rPr>
          <w:sz w:val="24"/>
          <w:szCs w:val="24"/>
        </w:rPr>
        <w:t>vidence</w:t>
      </w:r>
      <w:r>
        <w:rPr>
          <w:sz w:val="24"/>
          <w:szCs w:val="24"/>
        </w:rPr>
        <w:t xml:space="preserve"> is </w:t>
      </w:r>
      <w:r w:rsidR="00235F09" w:rsidRPr="00D527C2">
        <w:rPr>
          <w:sz w:val="24"/>
          <w:szCs w:val="24"/>
        </w:rPr>
        <w:t xml:space="preserve">clear </w:t>
      </w:r>
      <w:r>
        <w:rPr>
          <w:sz w:val="24"/>
          <w:szCs w:val="24"/>
        </w:rPr>
        <w:t xml:space="preserve">that </w:t>
      </w:r>
      <w:r w:rsidR="00235F09" w:rsidRPr="00D527C2">
        <w:rPr>
          <w:sz w:val="24"/>
          <w:szCs w:val="24"/>
        </w:rPr>
        <w:t xml:space="preserve">offloading increases </w:t>
      </w:r>
      <w:r w:rsidR="00502303">
        <w:rPr>
          <w:sz w:val="24"/>
          <w:szCs w:val="24"/>
        </w:rPr>
        <w:t xml:space="preserve">the </w:t>
      </w:r>
      <w:r w:rsidR="00235F09" w:rsidRPr="00D527C2">
        <w:rPr>
          <w:sz w:val="24"/>
          <w:szCs w:val="24"/>
        </w:rPr>
        <w:t>l</w:t>
      </w:r>
      <w:r>
        <w:rPr>
          <w:sz w:val="24"/>
          <w:szCs w:val="24"/>
        </w:rPr>
        <w:t>ikelihood of ulceration healing.</w:t>
      </w:r>
    </w:p>
    <w:p w:rsidR="00C541A8" w:rsidRDefault="00C541A8" w:rsidP="00D91321">
      <w:pPr>
        <w:autoSpaceDE w:val="0"/>
        <w:autoSpaceDN w:val="0"/>
        <w:adjustRightInd w:val="0"/>
        <w:spacing w:after="0"/>
        <w:ind w:left="851" w:hanging="567"/>
        <w:jc w:val="both"/>
        <w:rPr>
          <w:sz w:val="24"/>
          <w:szCs w:val="24"/>
        </w:rPr>
      </w:pPr>
    </w:p>
    <w:p w:rsidR="00235F09" w:rsidRDefault="00C541A8" w:rsidP="00D91321">
      <w:pPr>
        <w:numPr>
          <w:ilvl w:val="0"/>
          <w:numId w:val="19"/>
        </w:numPr>
        <w:autoSpaceDE w:val="0"/>
        <w:autoSpaceDN w:val="0"/>
        <w:adjustRightInd w:val="0"/>
        <w:spacing w:after="0"/>
        <w:ind w:left="851" w:hanging="567"/>
        <w:jc w:val="both"/>
        <w:rPr>
          <w:sz w:val="24"/>
          <w:szCs w:val="24"/>
        </w:rPr>
      </w:pPr>
      <w:r>
        <w:rPr>
          <w:sz w:val="24"/>
          <w:szCs w:val="24"/>
        </w:rPr>
        <w:t xml:space="preserve"> The d</w:t>
      </w:r>
      <w:r w:rsidR="00235F09">
        <w:rPr>
          <w:sz w:val="24"/>
          <w:szCs w:val="24"/>
        </w:rPr>
        <w:t>iscrepancy between evidence and practice</w:t>
      </w:r>
      <w:r>
        <w:rPr>
          <w:sz w:val="24"/>
          <w:szCs w:val="24"/>
        </w:rPr>
        <w:t xml:space="preserve"> needs addressing.</w:t>
      </w:r>
    </w:p>
    <w:p w:rsidR="00235F09" w:rsidRDefault="00235F09" w:rsidP="00D91321">
      <w:pPr>
        <w:autoSpaceDE w:val="0"/>
        <w:autoSpaceDN w:val="0"/>
        <w:adjustRightInd w:val="0"/>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sidRPr="003E6C9C">
        <w:rPr>
          <w:sz w:val="24"/>
          <w:szCs w:val="24"/>
        </w:rPr>
        <w:t xml:space="preserve">Non-removable devices </w:t>
      </w:r>
      <w:r>
        <w:rPr>
          <w:sz w:val="24"/>
          <w:szCs w:val="24"/>
        </w:rPr>
        <w:t>should always be the first consideration</w:t>
      </w:r>
      <w:r w:rsidR="00C541A8">
        <w:rPr>
          <w:sz w:val="24"/>
          <w:szCs w:val="24"/>
        </w:rPr>
        <w:t>.</w:t>
      </w:r>
      <w:r>
        <w:rPr>
          <w:sz w:val="24"/>
          <w:szCs w:val="24"/>
        </w:rPr>
        <w:t xml:space="preserve"> </w:t>
      </w:r>
    </w:p>
    <w:p w:rsidR="00235F09" w:rsidRPr="00D527C2" w:rsidRDefault="00235F09" w:rsidP="00D91321">
      <w:pPr>
        <w:autoSpaceDE w:val="0"/>
        <w:autoSpaceDN w:val="0"/>
        <w:adjustRightInd w:val="0"/>
        <w:spacing w:after="0"/>
        <w:ind w:left="851" w:hanging="567"/>
        <w:jc w:val="both"/>
        <w:rPr>
          <w:sz w:val="24"/>
          <w:szCs w:val="24"/>
        </w:rPr>
      </w:pPr>
    </w:p>
    <w:p w:rsidR="00235F09" w:rsidRPr="00D527C2" w:rsidRDefault="00502303" w:rsidP="00D91321">
      <w:pPr>
        <w:numPr>
          <w:ilvl w:val="0"/>
          <w:numId w:val="19"/>
        </w:numPr>
        <w:autoSpaceDE w:val="0"/>
        <w:autoSpaceDN w:val="0"/>
        <w:adjustRightInd w:val="0"/>
        <w:spacing w:after="0"/>
        <w:ind w:left="851" w:hanging="567"/>
        <w:jc w:val="both"/>
        <w:rPr>
          <w:sz w:val="24"/>
          <w:szCs w:val="24"/>
        </w:rPr>
      </w:pPr>
      <w:r>
        <w:rPr>
          <w:sz w:val="24"/>
          <w:szCs w:val="24"/>
        </w:rPr>
        <w:t xml:space="preserve">The appropriate form of </w:t>
      </w:r>
      <w:r w:rsidR="00235F09">
        <w:rPr>
          <w:sz w:val="24"/>
          <w:szCs w:val="24"/>
        </w:rPr>
        <w:t xml:space="preserve">offloading must be </w:t>
      </w:r>
      <w:r w:rsidR="00235F09" w:rsidRPr="00D527C2">
        <w:rPr>
          <w:sz w:val="24"/>
          <w:szCs w:val="24"/>
        </w:rPr>
        <w:t xml:space="preserve">continued </w:t>
      </w:r>
      <w:r w:rsidR="00235F09" w:rsidRPr="00502303">
        <w:rPr>
          <w:b/>
          <w:sz w:val="24"/>
          <w:szCs w:val="24"/>
        </w:rPr>
        <w:t>throughout</w:t>
      </w:r>
      <w:r w:rsidR="00235F09" w:rsidRPr="00D527C2">
        <w:rPr>
          <w:sz w:val="24"/>
          <w:szCs w:val="24"/>
        </w:rPr>
        <w:t xml:space="preserve"> the healing process</w:t>
      </w:r>
      <w:r w:rsidR="00C541A8">
        <w:rPr>
          <w:sz w:val="24"/>
          <w:szCs w:val="24"/>
        </w:rPr>
        <w:t>.</w:t>
      </w:r>
    </w:p>
    <w:p w:rsidR="00235F09" w:rsidRDefault="00235F09" w:rsidP="00D91321">
      <w:pPr>
        <w:autoSpaceDE w:val="0"/>
        <w:autoSpaceDN w:val="0"/>
        <w:adjustRightInd w:val="0"/>
        <w:spacing w:after="0"/>
        <w:ind w:left="851" w:hanging="567"/>
        <w:jc w:val="both"/>
        <w:rPr>
          <w:sz w:val="24"/>
          <w:szCs w:val="24"/>
        </w:rPr>
      </w:pPr>
    </w:p>
    <w:p w:rsidR="00502303" w:rsidRDefault="00502303" w:rsidP="00D91321">
      <w:pPr>
        <w:numPr>
          <w:ilvl w:val="0"/>
          <w:numId w:val="19"/>
        </w:numPr>
        <w:autoSpaceDE w:val="0"/>
        <w:autoSpaceDN w:val="0"/>
        <w:adjustRightInd w:val="0"/>
        <w:spacing w:after="0"/>
        <w:ind w:left="851" w:hanging="567"/>
        <w:jc w:val="both"/>
        <w:rPr>
          <w:sz w:val="24"/>
          <w:szCs w:val="24"/>
        </w:rPr>
      </w:pPr>
      <w:r>
        <w:rPr>
          <w:sz w:val="24"/>
          <w:szCs w:val="24"/>
        </w:rPr>
        <w:t>Removable devices are</w:t>
      </w:r>
      <w:r w:rsidR="00235F09">
        <w:rPr>
          <w:sz w:val="24"/>
          <w:szCs w:val="24"/>
        </w:rPr>
        <w:t xml:space="preserve"> </w:t>
      </w:r>
      <w:r w:rsidR="00235F09" w:rsidRPr="00C541A8">
        <w:rPr>
          <w:b/>
          <w:sz w:val="24"/>
          <w:szCs w:val="24"/>
        </w:rPr>
        <w:t>only</w:t>
      </w:r>
      <w:r>
        <w:rPr>
          <w:b/>
          <w:sz w:val="24"/>
          <w:szCs w:val="24"/>
        </w:rPr>
        <w:t xml:space="preserve"> </w:t>
      </w:r>
      <w:r w:rsidRPr="00502303">
        <w:rPr>
          <w:sz w:val="24"/>
          <w:szCs w:val="24"/>
        </w:rPr>
        <w:t>to be</w:t>
      </w:r>
      <w:r>
        <w:rPr>
          <w:b/>
          <w:sz w:val="24"/>
          <w:szCs w:val="24"/>
        </w:rPr>
        <w:t xml:space="preserve"> </w:t>
      </w:r>
      <w:r w:rsidR="00235F09">
        <w:rPr>
          <w:sz w:val="24"/>
          <w:szCs w:val="24"/>
        </w:rPr>
        <w:t xml:space="preserve">used when </w:t>
      </w:r>
      <w:r w:rsidR="00235F09" w:rsidRPr="0015710B">
        <w:rPr>
          <w:sz w:val="24"/>
          <w:szCs w:val="24"/>
        </w:rPr>
        <w:t>TCC &amp; Non-RCW have been considered a</w:t>
      </w:r>
      <w:r w:rsidR="00235F09">
        <w:rPr>
          <w:sz w:val="24"/>
          <w:szCs w:val="24"/>
        </w:rPr>
        <w:t>nd excluded as contraindicated</w:t>
      </w:r>
      <w:r>
        <w:rPr>
          <w:sz w:val="24"/>
          <w:szCs w:val="24"/>
        </w:rPr>
        <w:t xml:space="preserve">. </w:t>
      </w:r>
    </w:p>
    <w:p w:rsidR="00DA3CFA" w:rsidRDefault="00DA3CFA" w:rsidP="00D91321">
      <w:pPr>
        <w:pStyle w:val="ListParagraph"/>
        <w:spacing w:after="0"/>
        <w:ind w:left="851" w:hanging="567"/>
        <w:jc w:val="both"/>
        <w:rPr>
          <w:sz w:val="24"/>
          <w:szCs w:val="24"/>
        </w:rPr>
      </w:pPr>
    </w:p>
    <w:p w:rsidR="00DA3CFA" w:rsidRDefault="00DA3CFA" w:rsidP="00D91321">
      <w:pPr>
        <w:numPr>
          <w:ilvl w:val="0"/>
          <w:numId w:val="19"/>
        </w:numPr>
        <w:autoSpaceDE w:val="0"/>
        <w:autoSpaceDN w:val="0"/>
        <w:adjustRightInd w:val="0"/>
        <w:spacing w:after="0"/>
        <w:ind w:left="851" w:hanging="567"/>
        <w:jc w:val="both"/>
        <w:rPr>
          <w:sz w:val="24"/>
          <w:szCs w:val="24"/>
        </w:rPr>
      </w:pPr>
      <w:r>
        <w:rPr>
          <w:sz w:val="24"/>
          <w:szCs w:val="24"/>
        </w:rPr>
        <w:t>The reasons for the choice of offloading device must always be clearly documented in the patient’s notes.</w:t>
      </w:r>
    </w:p>
    <w:p w:rsidR="00D91321" w:rsidRDefault="00D91321" w:rsidP="00D91321">
      <w:pPr>
        <w:pStyle w:val="ListParagraph"/>
        <w:spacing w:after="0"/>
        <w:ind w:left="851" w:hanging="567"/>
        <w:jc w:val="both"/>
        <w:rPr>
          <w:sz w:val="24"/>
          <w:szCs w:val="24"/>
        </w:rPr>
      </w:pPr>
    </w:p>
    <w:p w:rsidR="00D91321" w:rsidRDefault="00D91321" w:rsidP="00D91321">
      <w:pPr>
        <w:numPr>
          <w:ilvl w:val="0"/>
          <w:numId w:val="19"/>
        </w:numPr>
        <w:autoSpaceDE w:val="0"/>
        <w:autoSpaceDN w:val="0"/>
        <w:adjustRightInd w:val="0"/>
        <w:spacing w:after="0"/>
        <w:ind w:left="851" w:hanging="567"/>
        <w:jc w:val="both"/>
        <w:rPr>
          <w:sz w:val="24"/>
          <w:szCs w:val="24"/>
        </w:rPr>
      </w:pPr>
      <w:r>
        <w:rPr>
          <w:sz w:val="24"/>
          <w:szCs w:val="24"/>
        </w:rPr>
        <w:t>The advantages/disadvantages and possible complications of each offloading therapy must be explained to the patient and documented in the notes.</w:t>
      </w:r>
    </w:p>
    <w:p w:rsidR="00D91321" w:rsidRPr="00D91321" w:rsidRDefault="00D91321" w:rsidP="00D91321">
      <w:pPr>
        <w:autoSpaceDE w:val="0"/>
        <w:autoSpaceDN w:val="0"/>
        <w:adjustRightInd w:val="0"/>
        <w:spacing w:after="0"/>
        <w:ind w:left="851" w:hanging="567"/>
        <w:jc w:val="both"/>
        <w:rPr>
          <w:sz w:val="24"/>
          <w:szCs w:val="24"/>
        </w:rPr>
      </w:pPr>
    </w:p>
    <w:p w:rsidR="00D91321" w:rsidRDefault="00D91321" w:rsidP="00D91321">
      <w:pPr>
        <w:numPr>
          <w:ilvl w:val="0"/>
          <w:numId w:val="19"/>
        </w:numPr>
        <w:autoSpaceDE w:val="0"/>
        <w:autoSpaceDN w:val="0"/>
        <w:adjustRightInd w:val="0"/>
        <w:spacing w:after="0"/>
        <w:ind w:left="851" w:hanging="567"/>
        <w:jc w:val="both"/>
        <w:rPr>
          <w:sz w:val="24"/>
          <w:szCs w:val="24"/>
        </w:rPr>
      </w:pPr>
      <w:r>
        <w:rPr>
          <w:sz w:val="24"/>
          <w:szCs w:val="24"/>
        </w:rPr>
        <w:t>The advantages/disadvantages and possible complications of refusing offloading therapy must be explained to the patient and documented in the notes.</w:t>
      </w:r>
    </w:p>
    <w:p w:rsidR="00502303" w:rsidRPr="00502303" w:rsidRDefault="00502303" w:rsidP="00D91321">
      <w:pPr>
        <w:autoSpaceDE w:val="0"/>
        <w:autoSpaceDN w:val="0"/>
        <w:adjustRightInd w:val="0"/>
        <w:spacing w:after="0"/>
        <w:ind w:left="851" w:hanging="567"/>
        <w:jc w:val="both"/>
        <w:rPr>
          <w:sz w:val="24"/>
          <w:szCs w:val="24"/>
        </w:rPr>
      </w:pPr>
    </w:p>
    <w:p w:rsidR="00502303" w:rsidRDefault="00502303" w:rsidP="00D91321">
      <w:pPr>
        <w:numPr>
          <w:ilvl w:val="0"/>
          <w:numId w:val="19"/>
        </w:numPr>
        <w:autoSpaceDE w:val="0"/>
        <w:autoSpaceDN w:val="0"/>
        <w:adjustRightInd w:val="0"/>
        <w:spacing w:after="0"/>
        <w:ind w:left="851" w:hanging="567"/>
        <w:jc w:val="both"/>
        <w:rPr>
          <w:sz w:val="24"/>
          <w:szCs w:val="24"/>
        </w:rPr>
      </w:pPr>
      <w:r>
        <w:rPr>
          <w:sz w:val="24"/>
          <w:szCs w:val="24"/>
        </w:rPr>
        <w:t>Patient compliance/adherence or lack of must always be clearly documented in the notes.</w:t>
      </w:r>
    </w:p>
    <w:p w:rsidR="00235F09" w:rsidRDefault="00235F09" w:rsidP="00D91321">
      <w:pPr>
        <w:autoSpaceDE w:val="0"/>
        <w:autoSpaceDN w:val="0"/>
        <w:adjustRightInd w:val="0"/>
        <w:spacing w:after="0"/>
        <w:ind w:left="851" w:hanging="567"/>
        <w:jc w:val="both"/>
        <w:rPr>
          <w:sz w:val="24"/>
          <w:szCs w:val="24"/>
        </w:rPr>
      </w:pPr>
    </w:p>
    <w:p w:rsidR="00235F09" w:rsidRDefault="00502303" w:rsidP="00D91321">
      <w:pPr>
        <w:numPr>
          <w:ilvl w:val="0"/>
          <w:numId w:val="19"/>
        </w:numPr>
        <w:autoSpaceDE w:val="0"/>
        <w:autoSpaceDN w:val="0"/>
        <w:adjustRightInd w:val="0"/>
        <w:spacing w:after="0"/>
        <w:ind w:left="851" w:hanging="567"/>
        <w:jc w:val="both"/>
        <w:rPr>
          <w:sz w:val="24"/>
          <w:szCs w:val="24"/>
        </w:rPr>
      </w:pPr>
      <w:r>
        <w:rPr>
          <w:sz w:val="24"/>
          <w:szCs w:val="24"/>
        </w:rPr>
        <w:t>Poor adherence</w:t>
      </w:r>
      <w:r w:rsidR="0004713B">
        <w:rPr>
          <w:sz w:val="24"/>
          <w:szCs w:val="24"/>
        </w:rPr>
        <w:t>, by patient or practitioner</w:t>
      </w:r>
      <w:r w:rsidR="00E93E38">
        <w:rPr>
          <w:sz w:val="24"/>
          <w:szCs w:val="24"/>
        </w:rPr>
        <w:t>, to</w:t>
      </w:r>
      <w:r w:rsidR="0004713B">
        <w:rPr>
          <w:sz w:val="24"/>
          <w:szCs w:val="24"/>
        </w:rPr>
        <w:t xml:space="preserve"> an offloading intervention </w:t>
      </w:r>
      <w:r>
        <w:rPr>
          <w:sz w:val="24"/>
          <w:szCs w:val="24"/>
        </w:rPr>
        <w:t xml:space="preserve">is </w:t>
      </w:r>
      <w:r w:rsidR="00C541A8">
        <w:rPr>
          <w:sz w:val="24"/>
          <w:szCs w:val="24"/>
        </w:rPr>
        <w:t>associated with</w:t>
      </w:r>
      <w:r w:rsidR="00235F09">
        <w:rPr>
          <w:sz w:val="24"/>
          <w:szCs w:val="24"/>
        </w:rPr>
        <w:t xml:space="preserve"> longer healing times</w:t>
      </w:r>
      <w:r w:rsidR="00DA3CFA">
        <w:rPr>
          <w:sz w:val="24"/>
          <w:szCs w:val="24"/>
        </w:rPr>
        <w:t xml:space="preserve">, increased risk of infection </w:t>
      </w:r>
      <w:r w:rsidR="00C541A8">
        <w:rPr>
          <w:sz w:val="24"/>
          <w:szCs w:val="24"/>
        </w:rPr>
        <w:t xml:space="preserve">and </w:t>
      </w:r>
      <w:r w:rsidR="00235F09">
        <w:rPr>
          <w:sz w:val="24"/>
          <w:szCs w:val="24"/>
        </w:rPr>
        <w:t>poorer outcomes</w:t>
      </w:r>
      <w:r>
        <w:rPr>
          <w:sz w:val="24"/>
          <w:szCs w:val="24"/>
        </w:rPr>
        <w:t>.</w:t>
      </w:r>
    </w:p>
    <w:p w:rsidR="00235F09" w:rsidRDefault="00235F09" w:rsidP="00D91321">
      <w:pPr>
        <w:pStyle w:val="ListParagraph"/>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Pr>
          <w:sz w:val="24"/>
          <w:szCs w:val="24"/>
        </w:rPr>
        <w:t>Infection and /or vascular disease must be managed</w:t>
      </w:r>
      <w:r w:rsidR="00C541A8">
        <w:rPr>
          <w:sz w:val="24"/>
          <w:szCs w:val="24"/>
        </w:rPr>
        <w:t>.</w:t>
      </w:r>
    </w:p>
    <w:p w:rsidR="00235F09" w:rsidRDefault="00235F09" w:rsidP="00D91321">
      <w:pPr>
        <w:pStyle w:val="ListParagraph"/>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Pr>
          <w:sz w:val="24"/>
          <w:szCs w:val="24"/>
        </w:rPr>
        <w:t xml:space="preserve">Protect </w:t>
      </w:r>
      <w:r w:rsidR="00DA3CFA">
        <w:rPr>
          <w:sz w:val="24"/>
          <w:szCs w:val="24"/>
        </w:rPr>
        <w:t xml:space="preserve">the </w:t>
      </w:r>
      <w:r>
        <w:rPr>
          <w:sz w:val="24"/>
          <w:szCs w:val="24"/>
        </w:rPr>
        <w:t>contra-la</w:t>
      </w:r>
      <w:r w:rsidRPr="00D527C2">
        <w:rPr>
          <w:sz w:val="24"/>
          <w:szCs w:val="24"/>
        </w:rPr>
        <w:t>teral</w:t>
      </w:r>
      <w:r w:rsidR="00DA3CFA">
        <w:rPr>
          <w:sz w:val="24"/>
          <w:szCs w:val="24"/>
        </w:rPr>
        <w:t xml:space="preserve"> limb with</w:t>
      </w:r>
      <w:r>
        <w:rPr>
          <w:sz w:val="24"/>
          <w:szCs w:val="24"/>
        </w:rPr>
        <w:t xml:space="preserve"> appropriate footwear and offloading. </w:t>
      </w:r>
    </w:p>
    <w:p w:rsidR="00DA3CFA" w:rsidRDefault="00DA3CFA" w:rsidP="00D91321">
      <w:pPr>
        <w:pStyle w:val="ListParagraph"/>
        <w:spacing w:after="0"/>
        <w:ind w:left="851" w:hanging="567"/>
        <w:jc w:val="both"/>
        <w:rPr>
          <w:sz w:val="24"/>
          <w:szCs w:val="24"/>
        </w:rPr>
      </w:pPr>
    </w:p>
    <w:p w:rsidR="00DA3CFA" w:rsidRDefault="00DA3CFA" w:rsidP="00D91321">
      <w:pPr>
        <w:numPr>
          <w:ilvl w:val="0"/>
          <w:numId w:val="19"/>
        </w:numPr>
        <w:autoSpaceDE w:val="0"/>
        <w:autoSpaceDN w:val="0"/>
        <w:adjustRightInd w:val="0"/>
        <w:spacing w:after="0"/>
        <w:ind w:left="851" w:hanging="567"/>
        <w:jc w:val="both"/>
        <w:rPr>
          <w:sz w:val="24"/>
          <w:szCs w:val="24"/>
        </w:rPr>
      </w:pPr>
      <w:r>
        <w:rPr>
          <w:sz w:val="24"/>
          <w:szCs w:val="24"/>
        </w:rPr>
        <w:t xml:space="preserve">Therapeutic Footwear/insoles may reduce the ulcer recurrence rates </w:t>
      </w:r>
      <w:r w:rsidR="00D91321">
        <w:rPr>
          <w:sz w:val="24"/>
          <w:szCs w:val="24"/>
        </w:rPr>
        <w:t xml:space="preserve">when the ulceration is healed </w:t>
      </w:r>
      <w:r>
        <w:rPr>
          <w:sz w:val="24"/>
          <w:szCs w:val="24"/>
        </w:rPr>
        <w:t>but should not be a first line treatment for healing ulceration.</w:t>
      </w:r>
    </w:p>
    <w:p w:rsidR="00235F09" w:rsidRPr="00DA3CFA" w:rsidRDefault="00235F09" w:rsidP="00D91321">
      <w:pPr>
        <w:spacing w:after="0"/>
        <w:ind w:left="851" w:hanging="567"/>
        <w:jc w:val="both"/>
        <w:rPr>
          <w:sz w:val="24"/>
          <w:szCs w:val="24"/>
        </w:rPr>
      </w:pPr>
    </w:p>
    <w:p w:rsidR="00235F09" w:rsidRDefault="00235F09" w:rsidP="00D91321">
      <w:pPr>
        <w:numPr>
          <w:ilvl w:val="0"/>
          <w:numId w:val="19"/>
        </w:numPr>
        <w:autoSpaceDE w:val="0"/>
        <w:autoSpaceDN w:val="0"/>
        <w:adjustRightInd w:val="0"/>
        <w:spacing w:after="0"/>
        <w:ind w:left="851" w:hanging="567"/>
        <w:jc w:val="both"/>
        <w:rPr>
          <w:sz w:val="24"/>
          <w:szCs w:val="24"/>
        </w:rPr>
      </w:pPr>
      <w:r>
        <w:rPr>
          <w:sz w:val="24"/>
          <w:szCs w:val="24"/>
        </w:rPr>
        <w:t>P</w:t>
      </w:r>
      <w:r w:rsidR="00C541A8">
        <w:rPr>
          <w:sz w:val="24"/>
          <w:szCs w:val="24"/>
        </w:rPr>
        <w:t>rovide stability devices if necessary.</w:t>
      </w:r>
    </w:p>
    <w:p w:rsidR="00235F09" w:rsidRDefault="00235F09"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7E3336">
      <w:pPr>
        <w:autoSpaceDE w:val="0"/>
        <w:autoSpaceDN w:val="0"/>
        <w:adjustRightInd w:val="0"/>
        <w:spacing w:after="0"/>
        <w:jc w:val="center"/>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583F32" w:rsidRDefault="00583F32" w:rsidP="00502303">
      <w:pPr>
        <w:autoSpaceDE w:val="0"/>
        <w:autoSpaceDN w:val="0"/>
        <w:adjustRightInd w:val="0"/>
        <w:spacing w:after="0"/>
        <w:rPr>
          <w:sz w:val="28"/>
          <w:szCs w:val="28"/>
        </w:rPr>
      </w:pPr>
    </w:p>
    <w:p w:rsidR="00235F09" w:rsidRDefault="00235F09" w:rsidP="00235F09">
      <w:pPr>
        <w:autoSpaceDE w:val="0"/>
        <w:autoSpaceDN w:val="0"/>
        <w:adjustRightInd w:val="0"/>
        <w:spacing w:after="0" w:line="240" w:lineRule="auto"/>
        <w:rPr>
          <w:rFonts w:asciiTheme="minorHAnsi" w:hAnsiTheme="minorHAnsi"/>
          <w:b/>
          <w:sz w:val="24"/>
          <w:szCs w:val="24"/>
        </w:rPr>
      </w:pPr>
    </w:p>
    <w:p w:rsidR="00235F09" w:rsidRDefault="00235F09" w:rsidP="00235F09">
      <w:pPr>
        <w:autoSpaceDE w:val="0"/>
        <w:autoSpaceDN w:val="0"/>
        <w:adjustRightInd w:val="0"/>
        <w:spacing w:after="0" w:line="240" w:lineRule="auto"/>
        <w:rPr>
          <w:rFonts w:asciiTheme="minorHAnsi" w:hAnsiTheme="minorHAnsi"/>
          <w:b/>
          <w:sz w:val="24"/>
          <w:szCs w:val="24"/>
        </w:rPr>
      </w:pPr>
    </w:p>
    <w:tbl>
      <w:tblPr>
        <w:tblStyle w:val="TableGrid"/>
        <w:tblW w:w="10482" w:type="dxa"/>
        <w:tblInd w:w="-318" w:type="dxa"/>
        <w:tblLayout w:type="fixed"/>
        <w:tblLook w:val="04A0" w:firstRow="1" w:lastRow="0" w:firstColumn="1" w:lastColumn="0" w:noHBand="0" w:noVBand="1"/>
      </w:tblPr>
      <w:tblGrid>
        <w:gridCol w:w="1259"/>
        <w:gridCol w:w="1294"/>
        <w:gridCol w:w="1082"/>
        <w:gridCol w:w="978"/>
        <w:gridCol w:w="699"/>
        <w:gridCol w:w="1397"/>
        <w:gridCol w:w="3773"/>
      </w:tblGrid>
      <w:tr w:rsidR="00DC2F57" w:rsidRPr="000E4603" w:rsidTr="0000714F">
        <w:trPr>
          <w:trHeight w:val="336"/>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p>
        </w:tc>
        <w:tc>
          <w:tcPr>
            <w:tcW w:w="1294"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Method</w:t>
            </w:r>
          </w:p>
        </w:tc>
        <w:tc>
          <w:tcPr>
            <w:tcW w:w="1082"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Forefoot</w:t>
            </w:r>
          </w:p>
        </w:tc>
        <w:tc>
          <w:tcPr>
            <w:tcW w:w="978"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Midfoot</w:t>
            </w:r>
          </w:p>
        </w:tc>
        <w:tc>
          <w:tcPr>
            <w:tcW w:w="699"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Heel</w:t>
            </w:r>
          </w:p>
        </w:tc>
        <w:tc>
          <w:tcPr>
            <w:tcW w:w="1397" w:type="dxa"/>
          </w:tcPr>
          <w:p w:rsidR="00DC2F57" w:rsidRPr="000E4603" w:rsidRDefault="00DC2F57" w:rsidP="000C2AFF">
            <w:pPr>
              <w:autoSpaceDE w:val="0"/>
              <w:autoSpaceDN w:val="0"/>
              <w:adjustRightInd w:val="0"/>
              <w:spacing w:after="0" w:line="240" w:lineRule="auto"/>
              <w:rPr>
                <w:rFonts w:asciiTheme="minorHAnsi" w:hAnsiTheme="minorHAnsi"/>
              </w:rPr>
            </w:pPr>
            <w:r>
              <w:rPr>
                <w:rFonts w:asciiTheme="minorHAnsi" w:hAnsiTheme="minorHAnsi"/>
              </w:rPr>
              <w:t>Intervention</w:t>
            </w:r>
          </w:p>
        </w:tc>
        <w:tc>
          <w:tcPr>
            <w:tcW w:w="3773"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Comments</w:t>
            </w:r>
          </w:p>
        </w:tc>
      </w:tr>
      <w:tr w:rsidR="00DC2F57" w:rsidRPr="000E4603" w:rsidTr="0000714F">
        <w:trPr>
          <w:trHeight w:val="822"/>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Pr>
                <w:rFonts w:asciiTheme="minorHAnsi" w:hAnsiTheme="minorHAnsi"/>
                <w:b/>
                <w:noProof/>
                <w:sz w:val="24"/>
                <w:szCs w:val="24"/>
                <w:lang w:val="en-US"/>
              </w:rPr>
              <w:drawing>
                <wp:anchor distT="0" distB="0" distL="114300" distR="114300" simplePos="0" relativeHeight="251780608" behindDoc="0" locked="0" layoutInCell="1" allowOverlap="1">
                  <wp:simplePos x="0" y="0"/>
                  <wp:positionH relativeFrom="column">
                    <wp:posOffset>-36195</wp:posOffset>
                  </wp:positionH>
                  <wp:positionV relativeFrom="paragraph">
                    <wp:posOffset>39370</wp:posOffset>
                  </wp:positionV>
                  <wp:extent cx="695325" cy="466725"/>
                  <wp:effectExtent l="19050" t="0" r="9525" b="0"/>
                  <wp:wrapNone/>
                  <wp:docPr id="28" name="Picture 23"/>
                  <wp:cNvGraphicFramePr/>
                  <a:graphic xmlns:a="http://schemas.openxmlformats.org/drawingml/2006/main">
                    <a:graphicData uri="http://schemas.openxmlformats.org/drawingml/2006/picture">
                      <pic:pic xmlns:pic="http://schemas.openxmlformats.org/drawingml/2006/picture">
                        <pic:nvPicPr>
                          <pic:cNvPr id="24" name="Picture 23" descr="TCC Image.png"/>
                          <pic:cNvPicPr>
                            <a:picLocks noChangeAspect="1"/>
                          </pic:cNvPicPr>
                        </pic:nvPicPr>
                        <pic:blipFill>
                          <a:blip r:embed="rId9" cstate="print"/>
                          <a:srcRect l="6329" r="3376" b="23943"/>
                          <a:stretch>
                            <a:fillRect/>
                          </a:stretch>
                        </pic:blipFill>
                        <pic:spPr>
                          <a:xfrm>
                            <a:off x="0" y="0"/>
                            <a:ext cx="695325" cy="466725"/>
                          </a:xfrm>
                          <a:prstGeom prst="rect">
                            <a:avLst/>
                          </a:prstGeom>
                        </pic:spPr>
                      </pic:pic>
                    </a:graphicData>
                  </a:graphic>
                </wp:anchor>
              </w:drawing>
            </w:r>
          </w:p>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Default="00DC2F57" w:rsidP="000C2AFF">
            <w:pPr>
              <w:autoSpaceDE w:val="0"/>
              <w:autoSpaceDN w:val="0"/>
              <w:adjustRightInd w:val="0"/>
              <w:spacing w:after="0" w:line="240" w:lineRule="auto"/>
              <w:rPr>
                <w:rFonts w:asciiTheme="minorHAnsi" w:hAnsiTheme="minorHAnsi"/>
                <w:b/>
                <w:sz w:val="24"/>
                <w:szCs w:val="24"/>
              </w:rPr>
            </w:pPr>
          </w:p>
        </w:tc>
        <w:tc>
          <w:tcPr>
            <w:tcW w:w="1294"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TCC</w:t>
            </w:r>
          </w:p>
        </w:tc>
        <w:tc>
          <w:tcPr>
            <w:tcW w:w="1082"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978" w:type="dxa"/>
          </w:tcPr>
          <w:p w:rsidR="00DC2F57" w:rsidRPr="000E4603"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699" w:type="dxa"/>
          </w:tcPr>
          <w:p w:rsidR="00DC2F57" w:rsidRPr="000E4603"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1397"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r>
              <w:rPr>
                <w:rFonts w:asciiTheme="minorHAnsi" w:hAnsiTheme="minorHAnsi"/>
              </w:rPr>
              <w:t>1</w:t>
            </w:r>
            <w:r w:rsidRPr="006B08B9">
              <w:rPr>
                <w:rFonts w:asciiTheme="minorHAnsi" w:hAnsiTheme="minorHAnsi"/>
                <w:vertAlign w:val="superscript"/>
              </w:rPr>
              <w:t>st</w:t>
            </w:r>
            <w:r>
              <w:rPr>
                <w:rFonts w:asciiTheme="minorHAnsi" w:hAnsiTheme="minorHAnsi"/>
              </w:rPr>
              <w:t xml:space="preserve"> line</w:t>
            </w:r>
          </w:p>
        </w:tc>
        <w:tc>
          <w:tcPr>
            <w:tcW w:w="3773"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t>Strong evidence that TCCs heal neuropathic ulcers faster than other offloading modalities</w:t>
            </w:r>
          </w:p>
        </w:tc>
      </w:tr>
      <w:tr w:rsidR="00DC2F57" w:rsidRPr="000E4603" w:rsidTr="0000714F">
        <w:trPr>
          <w:trHeight w:val="622"/>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B20A5A">
              <w:rPr>
                <w:rFonts w:asciiTheme="minorHAnsi" w:hAnsiTheme="minorHAnsi"/>
                <w:b/>
                <w:noProof/>
                <w:sz w:val="24"/>
                <w:szCs w:val="24"/>
                <w:lang w:val="en-US"/>
              </w:rPr>
              <w:drawing>
                <wp:anchor distT="0" distB="0" distL="114300" distR="114300" simplePos="0" relativeHeight="251781632" behindDoc="0" locked="0" layoutInCell="1" allowOverlap="1">
                  <wp:simplePos x="0" y="0"/>
                  <wp:positionH relativeFrom="column">
                    <wp:posOffset>49530</wp:posOffset>
                  </wp:positionH>
                  <wp:positionV relativeFrom="paragraph">
                    <wp:posOffset>55880</wp:posOffset>
                  </wp:positionV>
                  <wp:extent cx="514350" cy="781050"/>
                  <wp:effectExtent l="19050" t="0" r="0" b="0"/>
                  <wp:wrapNone/>
                  <wp:docPr id="29" name="Picture 25"/>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781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r w:rsidRPr="000E4603">
              <w:rPr>
                <w:rFonts w:asciiTheme="minorHAnsi" w:hAnsiTheme="minorHAnsi"/>
              </w:rPr>
              <w:t>Non-RCW</w:t>
            </w:r>
          </w:p>
        </w:tc>
        <w:tc>
          <w:tcPr>
            <w:tcW w:w="1082" w:type="dxa"/>
          </w:tcPr>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978" w:type="dxa"/>
          </w:tcPr>
          <w:p w:rsidR="00DC2F57" w:rsidRPr="000E4603"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699" w:type="dxa"/>
          </w:tcPr>
          <w:p w:rsidR="00DC2F57" w:rsidRPr="000E4603"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1397" w:type="dxa"/>
          </w:tcPr>
          <w:p w:rsidR="00DC2F57" w:rsidRPr="000E4603" w:rsidRDefault="00DC2F57" w:rsidP="000C2AFF">
            <w:pPr>
              <w:autoSpaceDE w:val="0"/>
              <w:autoSpaceDN w:val="0"/>
              <w:adjustRightInd w:val="0"/>
              <w:spacing w:after="0" w:line="240" w:lineRule="auto"/>
            </w:pPr>
          </w:p>
          <w:p w:rsidR="00DC2F57" w:rsidRPr="000E4603" w:rsidRDefault="00DC2F57" w:rsidP="000C2AFF">
            <w:pPr>
              <w:autoSpaceDE w:val="0"/>
              <w:autoSpaceDN w:val="0"/>
              <w:adjustRightInd w:val="0"/>
              <w:spacing w:after="0" w:line="240" w:lineRule="auto"/>
              <w:rPr>
                <w:rFonts w:asciiTheme="minorHAnsi" w:hAnsiTheme="minorHAnsi"/>
              </w:rPr>
            </w:pPr>
            <w:r>
              <w:rPr>
                <w:rFonts w:asciiTheme="minorHAnsi" w:hAnsiTheme="minorHAnsi"/>
              </w:rPr>
              <w:t>1</w:t>
            </w:r>
            <w:r w:rsidRPr="006B08B9">
              <w:rPr>
                <w:rFonts w:asciiTheme="minorHAnsi" w:hAnsiTheme="minorHAnsi"/>
                <w:vertAlign w:val="superscript"/>
              </w:rPr>
              <w:t>st</w:t>
            </w:r>
            <w:r>
              <w:rPr>
                <w:rFonts w:asciiTheme="minorHAnsi" w:hAnsiTheme="minorHAnsi"/>
              </w:rPr>
              <w:t xml:space="preserve"> line</w:t>
            </w:r>
          </w:p>
        </w:tc>
        <w:tc>
          <w:tcPr>
            <w:tcW w:w="3773" w:type="dxa"/>
          </w:tcPr>
          <w:p w:rsidR="00DC2F57" w:rsidRPr="000E4603" w:rsidRDefault="00DC2F57" w:rsidP="000C2AFF">
            <w:pPr>
              <w:autoSpaceDE w:val="0"/>
              <w:autoSpaceDN w:val="0"/>
              <w:adjustRightInd w:val="0"/>
              <w:spacing w:after="0" w:line="240" w:lineRule="auto"/>
              <w:rPr>
                <w:rFonts w:asciiTheme="minorHAnsi" w:hAnsiTheme="minorHAnsi"/>
              </w:rPr>
            </w:pPr>
            <w:r w:rsidRPr="000E4603">
              <w:t>Removable cast walker fitted with an appropriate insole has been found to be as effective as the TCC when rendered irremovable. Can be used with mild infection or mild PAD but not both.</w:t>
            </w:r>
          </w:p>
        </w:tc>
      </w:tr>
      <w:tr w:rsidR="00DC2F57" w:rsidTr="0000714F">
        <w:trPr>
          <w:trHeight w:val="839"/>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Pr>
                <w:rFonts w:asciiTheme="minorHAnsi" w:hAnsiTheme="minorHAnsi"/>
                <w:b/>
                <w:noProof/>
                <w:sz w:val="24"/>
                <w:szCs w:val="24"/>
                <w:lang w:val="en-US"/>
              </w:rPr>
              <w:drawing>
                <wp:anchor distT="0" distB="0" distL="114300" distR="114300" simplePos="0" relativeHeight="251782656" behindDoc="0" locked="0" layoutInCell="1" allowOverlap="1">
                  <wp:simplePos x="0" y="0"/>
                  <wp:positionH relativeFrom="column">
                    <wp:posOffset>49530</wp:posOffset>
                  </wp:positionH>
                  <wp:positionV relativeFrom="paragraph">
                    <wp:posOffset>217170</wp:posOffset>
                  </wp:positionV>
                  <wp:extent cx="581025" cy="628650"/>
                  <wp:effectExtent l="19050" t="0" r="9525" b="0"/>
                  <wp:wrapNone/>
                  <wp:docPr id="65" name="Picture 26"/>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11" cstate="print"/>
                          <a:srcRect/>
                          <a:stretch>
                            <a:fillRect/>
                          </a:stretch>
                        </pic:blipFill>
                        <pic:spPr bwMode="auto">
                          <a:xfrm>
                            <a:off x="0" y="0"/>
                            <a:ext cx="581025" cy="628650"/>
                          </a:xfrm>
                          <a:prstGeom prst="rect">
                            <a:avLst/>
                          </a:prstGeom>
                          <a:noFill/>
                          <a:ln w="9525">
                            <a:noFill/>
                            <a:miter lim="800000"/>
                            <a:headEnd/>
                            <a:tailEnd/>
                          </a:ln>
                        </pic:spPr>
                      </pic:pic>
                    </a:graphicData>
                  </a:graphic>
                </wp:anchor>
              </w:drawing>
            </w:r>
          </w:p>
        </w:tc>
        <w:tc>
          <w:tcPr>
            <w:tcW w:w="1294" w:type="dxa"/>
          </w:tcPr>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Pr="00AC2180" w:rsidRDefault="00DC2F57" w:rsidP="000C2AFF">
            <w:pPr>
              <w:autoSpaceDE w:val="0"/>
              <w:autoSpaceDN w:val="0"/>
              <w:adjustRightInd w:val="0"/>
              <w:spacing w:after="0" w:line="240" w:lineRule="auto"/>
              <w:rPr>
                <w:rFonts w:asciiTheme="minorHAnsi" w:hAnsiTheme="minorHAnsi"/>
                <w:sz w:val="24"/>
                <w:szCs w:val="24"/>
              </w:rPr>
            </w:pPr>
            <w:r w:rsidRPr="00AC2180">
              <w:rPr>
                <w:rFonts w:asciiTheme="minorHAnsi" w:hAnsiTheme="minorHAnsi"/>
                <w:sz w:val="24"/>
                <w:szCs w:val="24"/>
              </w:rPr>
              <w:t>RCW</w:t>
            </w:r>
            <w:r>
              <w:rPr>
                <w:rFonts w:asciiTheme="minorHAnsi" w:hAnsiTheme="minorHAnsi"/>
                <w:sz w:val="24"/>
                <w:szCs w:val="24"/>
              </w:rPr>
              <w:t xml:space="preserve"> with insole</w:t>
            </w:r>
          </w:p>
        </w:tc>
        <w:tc>
          <w:tcPr>
            <w:tcW w:w="1082" w:type="dxa"/>
          </w:tcPr>
          <w:p w:rsidR="00DC2F57"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978" w:type="dxa"/>
          </w:tcPr>
          <w:p w:rsidR="00DC2F57"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autoSpaceDE w:val="0"/>
              <w:autoSpaceDN w:val="0"/>
              <w:adjustRightInd w:val="0"/>
              <w:spacing w:after="0" w:line="240" w:lineRule="auto"/>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699" w:type="dxa"/>
          </w:tcPr>
          <w:p w:rsidR="00DC2F57"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autoSpaceDE w:val="0"/>
              <w:autoSpaceDN w:val="0"/>
              <w:adjustRightInd w:val="0"/>
              <w:spacing w:after="0" w:line="240" w:lineRule="auto"/>
              <w:ind w:left="360"/>
              <w:rPr>
                <w:rFonts w:asciiTheme="minorHAnsi" w:hAnsiTheme="minorHAnsi"/>
              </w:rPr>
            </w:pPr>
          </w:p>
          <w:p w:rsidR="00DC2F57" w:rsidRPr="000E4603" w:rsidRDefault="00DC2F57" w:rsidP="000C2AFF">
            <w:pPr>
              <w:pStyle w:val="ListParagraph"/>
              <w:numPr>
                <w:ilvl w:val="0"/>
                <w:numId w:val="21"/>
              </w:numPr>
              <w:autoSpaceDE w:val="0"/>
              <w:autoSpaceDN w:val="0"/>
              <w:adjustRightInd w:val="0"/>
              <w:spacing w:after="0" w:line="240" w:lineRule="auto"/>
              <w:rPr>
                <w:rFonts w:asciiTheme="minorHAnsi" w:hAnsiTheme="minorHAnsi"/>
              </w:rPr>
            </w:pPr>
          </w:p>
        </w:tc>
        <w:tc>
          <w:tcPr>
            <w:tcW w:w="1397" w:type="dxa"/>
          </w:tcPr>
          <w:p w:rsidR="00DC2F57" w:rsidRDefault="00DC2F57" w:rsidP="000C2AFF">
            <w:pPr>
              <w:autoSpaceDE w:val="0"/>
              <w:autoSpaceDN w:val="0"/>
              <w:adjustRightInd w:val="0"/>
              <w:spacing w:after="0" w:line="240" w:lineRule="auto"/>
              <w:rPr>
                <w:rFonts w:asciiTheme="minorHAnsi" w:hAnsiTheme="minorHAnsi"/>
                <w:b/>
                <w:sz w:val="24"/>
                <w:szCs w:val="24"/>
              </w:rPr>
            </w:pPr>
          </w:p>
          <w:p w:rsidR="00DC2F57" w:rsidRPr="00D5253B" w:rsidRDefault="00DC2F57" w:rsidP="000C2AFF">
            <w:pPr>
              <w:autoSpaceDE w:val="0"/>
              <w:autoSpaceDN w:val="0"/>
              <w:adjustRightInd w:val="0"/>
              <w:spacing w:after="0" w:line="240" w:lineRule="auto"/>
              <w:rPr>
                <w:rFonts w:asciiTheme="minorHAnsi" w:hAnsiTheme="minorHAnsi"/>
              </w:rPr>
            </w:pPr>
            <w:r w:rsidRPr="00D5253B">
              <w:rPr>
                <w:rFonts w:asciiTheme="minorHAnsi" w:hAnsiTheme="minorHAnsi"/>
              </w:rPr>
              <w:t>2</w:t>
            </w:r>
            <w:r w:rsidRPr="00D5253B">
              <w:rPr>
                <w:rFonts w:asciiTheme="minorHAnsi" w:hAnsiTheme="minorHAnsi"/>
                <w:vertAlign w:val="superscript"/>
              </w:rPr>
              <w:t>nd</w:t>
            </w:r>
            <w:r w:rsidRPr="00D5253B">
              <w:rPr>
                <w:rFonts w:asciiTheme="minorHAnsi" w:hAnsiTheme="minorHAnsi"/>
              </w:rPr>
              <w:t xml:space="preserve"> Line</w:t>
            </w:r>
          </w:p>
        </w:tc>
        <w:tc>
          <w:tcPr>
            <w:tcW w:w="3773" w:type="dxa"/>
          </w:tcPr>
          <w:p w:rsidR="00DC2F57" w:rsidRDefault="00DC2F57" w:rsidP="000C2AFF">
            <w:r>
              <w:t>Effectiveness dependent on patient compliance but associated with lower healing  rates than non-RCW</w:t>
            </w:r>
          </w:p>
          <w:p w:rsidR="00DC2F57" w:rsidRDefault="00DC2F57" w:rsidP="000C2AFF">
            <w:pPr>
              <w:autoSpaceDE w:val="0"/>
              <w:autoSpaceDN w:val="0"/>
              <w:adjustRightInd w:val="0"/>
              <w:spacing w:after="0" w:line="240" w:lineRule="auto"/>
              <w:rPr>
                <w:rFonts w:asciiTheme="minorHAnsi" w:hAnsiTheme="minorHAnsi"/>
                <w:b/>
                <w:sz w:val="24"/>
                <w:szCs w:val="24"/>
              </w:rPr>
            </w:pPr>
            <w:r>
              <w:t>Can be used on infected and ischaemic wounds</w:t>
            </w:r>
          </w:p>
        </w:tc>
      </w:tr>
      <w:tr w:rsidR="00DC2F57" w:rsidTr="0000714F">
        <w:trPr>
          <w:trHeight w:val="816"/>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val="en-US"/>
              </w:rPr>
              <w:drawing>
                <wp:anchor distT="0" distB="0" distL="114300" distR="114300" simplePos="0" relativeHeight="251783680" behindDoc="0" locked="0" layoutInCell="1" allowOverlap="1">
                  <wp:simplePos x="0" y="0"/>
                  <wp:positionH relativeFrom="column">
                    <wp:posOffset>-36195</wp:posOffset>
                  </wp:positionH>
                  <wp:positionV relativeFrom="paragraph">
                    <wp:posOffset>92075</wp:posOffset>
                  </wp:positionV>
                  <wp:extent cx="647700" cy="533400"/>
                  <wp:effectExtent l="19050" t="0" r="0" b="0"/>
                  <wp:wrapNone/>
                  <wp:docPr id="66" name="Picture 24"/>
                  <wp:cNvGraphicFramePr/>
                  <a:graphic xmlns:a="http://schemas.openxmlformats.org/drawingml/2006/main">
                    <a:graphicData uri="http://schemas.openxmlformats.org/drawingml/2006/picture">
                      <pic:pic xmlns:pic="http://schemas.openxmlformats.org/drawingml/2006/picture">
                        <pic:nvPicPr>
                          <pic:cNvPr id="25" name="Picture 24" descr="Removable TCC.jpg"/>
                          <pic:cNvPicPr>
                            <a:picLocks noChangeAspect="1"/>
                          </pic:cNvPicPr>
                        </pic:nvPicPr>
                        <pic:blipFill>
                          <a:blip r:embed="rId12" cstate="print"/>
                          <a:srcRect l="56154" t="3608" r="3077" b="16495"/>
                          <a:stretch>
                            <a:fillRect/>
                          </a:stretch>
                        </pic:blipFill>
                        <pic:spPr>
                          <a:xfrm>
                            <a:off x="0" y="0"/>
                            <a:ext cx="647700" cy="533400"/>
                          </a:xfrm>
                          <a:prstGeom prst="rect">
                            <a:avLst/>
                          </a:prstGeom>
                        </pic:spPr>
                      </pic:pic>
                    </a:graphicData>
                  </a:graphic>
                </wp:anchor>
              </w:drawing>
            </w:r>
          </w:p>
        </w:tc>
        <w:tc>
          <w:tcPr>
            <w:tcW w:w="1294" w:type="dxa"/>
          </w:tcPr>
          <w:p w:rsidR="00DC2F57" w:rsidRDefault="00DC2F57" w:rsidP="000C2AFF">
            <w:r>
              <w:t>Removable TCC</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 w:rsidR="00DC2F57" w:rsidRDefault="00DC2F57" w:rsidP="000C2AFF">
            <w:pPr>
              <w:pStyle w:val="ListParagraph"/>
              <w:numPr>
                <w:ilvl w:val="0"/>
                <w:numId w:val="11"/>
              </w:numPr>
              <w:spacing w:after="0" w:line="240" w:lineRule="auto"/>
            </w:pPr>
          </w:p>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 w:rsidR="00DC2F57" w:rsidRDefault="00DC2F57" w:rsidP="000C2AFF">
            <w:r>
              <w:t>2</w:t>
            </w:r>
            <w:r w:rsidRPr="006B08B9">
              <w:rPr>
                <w:vertAlign w:val="superscript"/>
              </w:rPr>
              <w:t>nd</w:t>
            </w:r>
            <w:r>
              <w:t xml:space="preserve"> Line</w:t>
            </w:r>
          </w:p>
        </w:tc>
        <w:tc>
          <w:tcPr>
            <w:tcW w:w="3773" w:type="dxa"/>
          </w:tcPr>
          <w:p w:rsidR="00DC2F57" w:rsidRDefault="00DC2F57" w:rsidP="000C2AFF"/>
          <w:p w:rsidR="00DC2F57" w:rsidRDefault="00DC2F57" w:rsidP="000C2AFF">
            <w:r>
              <w:t>As above</w:t>
            </w:r>
          </w:p>
        </w:tc>
      </w:tr>
      <w:tr w:rsidR="00DC2F57" w:rsidTr="0000714F">
        <w:trPr>
          <w:trHeight w:val="817"/>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Pr>
                <w:rFonts w:asciiTheme="minorHAnsi" w:hAnsiTheme="minorHAnsi"/>
                <w:b/>
                <w:noProof/>
                <w:sz w:val="24"/>
                <w:szCs w:val="24"/>
                <w:lang w:val="en-US"/>
              </w:rPr>
              <w:drawing>
                <wp:anchor distT="0" distB="0" distL="114300" distR="114300" simplePos="0" relativeHeight="251784704" behindDoc="0" locked="0" layoutInCell="1" allowOverlap="1">
                  <wp:simplePos x="0" y="0"/>
                  <wp:positionH relativeFrom="column">
                    <wp:posOffset>49531</wp:posOffset>
                  </wp:positionH>
                  <wp:positionV relativeFrom="paragraph">
                    <wp:posOffset>287020</wp:posOffset>
                  </wp:positionV>
                  <wp:extent cx="609600" cy="581025"/>
                  <wp:effectExtent l="19050" t="0" r="0" b="0"/>
                  <wp:wrapNone/>
                  <wp:docPr id="67" name="Picture 34"/>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DC2F57" w:rsidRDefault="00DC2F57" w:rsidP="000C2AFF"/>
          <w:p w:rsidR="00DC2F57" w:rsidRDefault="00DC2F57" w:rsidP="000C2AFF">
            <w:r>
              <w:t>Scotch Cast</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 w:rsidR="00DC2F57" w:rsidRDefault="00DC2F57" w:rsidP="000C2AFF">
            <w:pPr>
              <w:pStyle w:val="ListParagraph"/>
              <w:numPr>
                <w:ilvl w:val="0"/>
                <w:numId w:val="11"/>
              </w:numPr>
              <w:spacing w:after="0" w:line="240" w:lineRule="auto"/>
            </w:pPr>
          </w:p>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 w:rsidR="00DC2F57" w:rsidRDefault="00DC2F57" w:rsidP="000C2AFF">
            <w:r>
              <w:t>3</w:t>
            </w:r>
            <w:r w:rsidRPr="006B08B9">
              <w:rPr>
                <w:vertAlign w:val="superscript"/>
              </w:rPr>
              <w:t>rd</w:t>
            </w:r>
            <w:r>
              <w:t xml:space="preserve"> line or temporary</w:t>
            </w:r>
          </w:p>
        </w:tc>
        <w:tc>
          <w:tcPr>
            <w:tcW w:w="3773" w:type="dxa"/>
          </w:tcPr>
          <w:p w:rsidR="00DC2F57" w:rsidRDefault="00DC2F57" w:rsidP="000C2AFF">
            <w:r>
              <w:t>Lighter and stronger than plaster of paris casts, padded cast covering foot and ankle, can be made non-removable.</w:t>
            </w:r>
          </w:p>
          <w:p w:rsidR="00DC2F57" w:rsidRDefault="00DC2F57" w:rsidP="000C2AFF">
            <w:pPr>
              <w:autoSpaceDE w:val="0"/>
              <w:autoSpaceDN w:val="0"/>
              <w:adjustRightInd w:val="0"/>
              <w:spacing w:after="0" w:line="240" w:lineRule="auto"/>
              <w:rPr>
                <w:rFonts w:asciiTheme="minorHAnsi" w:hAnsiTheme="minorHAnsi"/>
                <w:b/>
                <w:sz w:val="24"/>
                <w:szCs w:val="24"/>
              </w:rPr>
            </w:pPr>
            <w:r>
              <w:t>Evidence limited</w:t>
            </w:r>
          </w:p>
        </w:tc>
      </w:tr>
      <w:tr w:rsidR="00DC2F57" w:rsidTr="0000714F">
        <w:trPr>
          <w:trHeight w:val="949"/>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val="en-US"/>
              </w:rPr>
              <w:drawing>
                <wp:anchor distT="0" distB="0" distL="114300" distR="114300" simplePos="0" relativeHeight="251785728" behindDoc="0" locked="0" layoutInCell="1" allowOverlap="1">
                  <wp:simplePos x="0" y="0"/>
                  <wp:positionH relativeFrom="column">
                    <wp:posOffset>1270</wp:posOffset>
                  </wp:positionH>
                  <wp:positionV relativeFrom="paragraph">
                    <wp:posOffset>61595</wp:posOffset>
                  </wp:positionV>
                  <wp:extent cx="657225" cy="523875"/>
                  <wp:effectExtent l="19050" t="0" r="9525" b="0"/>
                  <wp:wrapNone/>
                  <wp:docPr id="68" name="Picture 27"/>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DC2F57" w:rsidRDefault="00DC2F57" w:rsidP="000C2AFF">
            <w:r>
              <w:t>Forefoot offloading Shoe</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Pr>
              <w:autoSpaceDE w:val="0"/>
              <w:autoSpaceDN w:val="0"/>
              <w:adjustRightInd w:val="0"/>
              <w:spacing w:after="0" w:line="240" w:lineRule="auto"/>
              <w:rPr>
                <w:rFonts w:asciiTheme="minorHAnsi" w:hAnsiTheme="minorHAnsi"/>
                <w:b/>
                <w:sz w:val="24"/>
                <w:szCs w:val="24"/>
              </w:rPr>
            </w:pPr>
          </w:p>
        </w:tc>
        <w:tc>
          <w:tcPr>
            <w:tcW w:w="699" w:type="dxa"/>
          </w:tcPr>
          <w:p w:rsidR="00DC2F57" w:rsidRDefault="00DC2F57" w:rsidP="000C2AFF">
            <w:pPr>
              <w:autoSpaceDE w:val="0"/>
              <w:autoSpaceDN w:val="0"/>
              <w:adjustRightInd w:val="0"/>
              <w:spacing w:after="0" w:line="240" w:lineRule="auto"/>
              <w:rPr>
                <w:rFonts w:asciiTheme="minorHAnsi" w:hAnsiTheme="minorHAnsi"/>
                <w:b/>
                <w:sz w:val="24"/>
                <w:szCs w:val="24"/>
              </w:rPr>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r>
              <w:t xml:space="preserve">Caution needed because negative rocker can cause instability </w:t>
            </w:r>
          </w:p>
        </w:tc>
      </w:tr>
      <w:tr w:rsidR="00DC2F57" w:rsidTr="0000714F">
        <w:trPr>
          <w:trHeight w:val="840"/>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val="en-US"/>
              </w:rPr>
              <w:drawing>
                <wp:anchor distT="0" distB="0" distL="114300" distR="114300" simplePos="0" relativeHeight="251786752" behindDoc="0" locked="0" layoutInCell="1" allowOverlap="1">
                  <wp:simplePos x="0" y="0"/>
                  <wp:positionH relativeFrom="column">
                    <wp:posOffset>-45085</wp:posOffset>
                  </wp:positionH>
                  <wp:positionV relativeFrom="paragraph">
                    <wp:posOffset>117475</wp:posOffset>
                  </wp:positionV>
                  <wp:extent cx="608965" cy="342900"/>
                  <wp:effectExtent l="19050" t="0" r="635" b="0"/>
                  <wp:wrapNone/>
                  <wp:docPr id="69" name="Picture 29"/>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965"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DC2F57" w:rsidRDefault="00DC2F57" w:rsidP="000C2AFF">
            <w:r>
              <w:t>Heel offloading shoe</w:t>
            </w:r>
          </w:p>
        </w:tc>
        <w:tc>
          <w:tcPr>
            <w:tcW w:w="1082" w:type="dxa"/>
          </w:tcPr>
          <w:p w:rsidR="00DC2F57" w:rsidRDefault="00DC2F57" w:rsidP="000C2AFF"/>
        </w:tc>
        <w:tc>
          <w:tcPr>
            <w:tcW w:w="978" w:type="dxa"/>
          </w:tcPr>
          <w:p w:rsidR="00DC2F57" w:rsidRDefault="00DC2F57" w:rsidP="000C2AFF"/>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autoSpaceDE w:val="0"/>
              <w:autoSpaceDN w:val="0"/>
              <w:adjustRightInd w:val="0"/>
              <w:spacing w:after="0" w:line="240" w:lineRule="auto"/>
              <w:rPr>
                <w:rFonts w:asciiTheme="minorHAnsi" w:hAnsiTheme="minorHAnsi"/>
                <w:b/>
                <w:sz w:val="24"/>
                <w:szCs w:val="24"/>
              </w:rPr>
            </w:pPr>
            <w:r>
              <w:t>No evidence</w:t>
            </w:r>
          </w:p>
        </w:tc>
      </w:tr>
      <w:tr w:rsidR="00DC2F57" w:rsidTr="0000714F">
        <w:trPr>
          <w:trHeight w:val="842"/>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val="en-US"/>
              </w:rPr>
              <w:drawing>
                <wp:anchor distT="0" distB="0" distL="114300" distR="114300" simplePos="0" relativeHeight="251787776" behindDoc="0" locked="0" layoutInCell="1" allowOverlap="1">
                  <wp:simplePos x="0" y="0"/>
                  <wp:positionH relativeFrom="column">
                    <wp:posOffset>-45720</wp:posOffset>
                  </wp:positionH>
                  <wp:positionV relativeFrom="paragraph">
                    <wp:posOffset>71755</wp:posOffset>
                  </wp:positionV>
                  <wp:extent cx="657225" cy="419100"/>
                  <wp:effectExtent l="19050" t="0" r="9525" b="0"/>
                  <wp:wrapNone/>
                  <wp:docPr id="70" name="Picture 3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DC2F57" w:rsidRDefault="00DC2F57" w:rsidP="000C2AFF">
            <w:r>
              <w:t>Temporary DB shoe with   insole</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tc>
        <w:tc>
          <w:tcPr>
            <w:tcW w:w="699" w:type="dxa"/>
          </w:tcPr>
          <w:p w:rsidR="00DC2F57" w:rsidRDefault="00DC2F57" w:rsidP="000C2AFF"/>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autoSpaceDE w:val="0"/>
              <w:autoSpaceDN w:val="0"/>
              <w:adjustRightInd w:val="0"/>
              <w:spacing w:after="0" w:line="240" w:lineRule="auto"/>
              <w:rPr>
                <w:rFonts w:asciiTheme="minorHAnsi" w:hAnsiTheme="minorHAnsi"/>
                <w:b/>
                <w:sz w:val="24"/>
                <w:szCs w:val="24"/>
              </w:rPr>
            </w:pPr>
            <w:r>
              <w:t>Evidence mainly  anecdotal</w:t>
            </w:r>
          </w:p>
        </w:tc>
      </w:tr>
      <w:tr w:rsidR="00DC2F57" w:rsidTr="0000714F">
        <w:trPr>
          <w:trHeight w:val="691"/>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val="en-US"/>
              </w:rPr>
              <w:drawing>
                <wp:anchor distT="0" distB="0" distL="114300" distR="114300" simplePos="0" relativeHeight="251788800" behindDoc="0" locked="0" layoutInCell="1" allowOverlap="1">
                  <wp:simplePos x="0" y="0"/>
                  <wp:positionH relativeFrom="column">
                    <wp:posOffset>-45720</wp:posOffset>
                  </wp:positionH>
                  <wp:positionV relativeFrom="paragraph">
                    <wp:posOffset>145415</wp:posOffset>
                  </wp:positionV>
                  <wp:extent cx="695325" cy="333375"/>
                  <wp:effectExtent l="19050" t="0" r="9525" b="0"/>
                  <wp:wrapNone/>
                  <wp:docPr id="71" name="Picture 32"/>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7B0C21" w:rsidRDefault="007B0C21" w:rsidP="007B0C21">
            <w:pPr>
              <w:spacing w:after="0"/>
            </w:pPr>
            <w:r>
              <w:t>Foot</w:t>
            </w:r>
          </w:p>
          <w:p w:rsidR="00DC2F57" w:rsidRDefault="00DC2F57" w:rsidP="007B0C21">
            <w:pPr>
              <w:spacing w:after="0"/>
            </w:pPr>
            <w:r>
              <w:t>Orthoses</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tc>
        <w:tc>
          <w:tcPr>
            <w:tcW w:w="699" w:type="dxa"/>
          </w:tcPr>
          <w:p w:rsidR="00DC2F57" w:rsidRDefault="00DC2F57" w:rsidP="000C2AFF"/>
        </w:tc>
        <w:tc>
          <w:tcPr>
            <w:tcW w:w="1397" w:type="dxa"/>
          </w:tcPr>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autoSpaceDE w:val="0"/>
              <w:autoSpaceDN w:val="0"/>
              <w:adjustRightInd w:val="0"/>
              <w:spacing w:after="0" w:line="240" w:lineRule="auto"/>
              <w:rPr>
                <w:rFonts w:asciiTheme="minorHAnsi" w:hAnsiTheme="minorHAnsi"/>
                <w:b/>
                <w:sz w:val="24"/>
                <w:szCs w:val="24"/>
              </w:rPr>
            </w:pPr>
            <w:r>
              <w:t>Generally used in conjunction with other offloading methods</w:t>
            </w:r>
          </w:p>
        </w:tc>
      </w:tr>
      <w:tr w:rsidR="00DC2F57" w:rsidTr="0000714F">
        <w:trPr>
          <w:trHeight w:val="691"/>
        </w:trPr>
        <w:tc>
          <w:tcPr>
            <w:tcW w:w="1259" w:type="dxa"/>
          </w:tcPr>
          <w:p w:rsidR="00DC2F57" w:rsidRDefault="00DC2F57" w:rsidP="000C2AFF">
            <w:pPr>
              <w:autoSpaceDE w:val="0"/>
              <w:autoSpaceDN w:val="0"/>
              <w:adjustRightInd w:val="0"/>
              <w:spacing w:after="0" w:line="240" w:lineRule="auto"/>
              <w:rPr>
                <w:rFonts w:asciiTheme="minorHAnsi" w:hAnsiTheme="minorHAnsi"/>
                <w:b/>
                <w:sz w:val="24"/>
                <w:szCs w:val="24"/>
              </w:rPr>
            </w:pPr>
            <w:r w:rsidRPr="000E4603">
              <w:rPr>
                <w:rFonts w:asciiTheme="minorHAnsi" w:hAnsiTheme="minorHAnsi"/>
                <w:b/>
                <w:noProof/>
                <w:sz w:val="24"/>
                <w:szCs w:val="24"/>
                <w:lang w:val="en-US"/>
              </w:rPr>
              <w:drawing>
                <wp:anchor distT="0" distB="0" distL="114300" distR="114300" simplePos="0" relativeHeight="251789824" behindDoc="0" locked="0" layoutInCell="1" allowOverlap="1">
                  <wp:simplePos x="0" y="0"/>
                  <wp:positionH relativeFrom="column">
                    <wp:posOffset>106680</wp:posOffset>
                  </wp:positionH>
                  <wp:positionV relativeFrom="paragraph">
                    <wp:posOffset>40640</wp:posOffset>
                  </wp:positionV>
                  <wp:extent cx="551815" cy="419100"/>
                  <wp:effectExtent l="19050" t="0" r="635" b="0"/>
                  <wp:wrapNone/>
                  <wp:docPr id="73" name="Picture 33"/>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15" cy="419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294" w:type="dxa"/>
          </w:tcPr>
          <w:p w:rsidR="00DC2F57" w:rsidRDefault="00DC2F57" w:rsidP="000C2AFF"/>
          <w:p w:rsidR="00DC2F57" w:rsidRDefault="00DC2F57" w:rsidP="000C2AFF">
            <w:r>
              <w:t>Felt padding</w:t>
            </w:r>
          </w:p>
        </w:tc>
        <w:tc>
          <w:tcPr>
            <w:tcW w:w="1082" w:type="dxa"/>
          </w:tcPr>
          <w:p w:rsidR="00DC2F57" w:rsidRDefault="00DC2F57" w:rsidP="000C2AFF"/>
          <w:p w:rsidR="00DC2F57" w:rsidRDefault="00DC2F57" w:rsidP="000C2AFF">
            <w:pPr>
              <w:pStyle w:val="ListParagraph"/>
              <w:numPr>
                <w:ilvl w:val="0"/>
                <w:numId w:val="11"/>
              </w:numPr>
              <w:spacing w:after="0" w:line="240" w:lineRule="auto"/>
            </w:pPr>
          </w:p>
        </w:tc>
        <w:tc>
          <w:tcPr>
            <w:tcW w:w="978" w:type="dxa"/>
          </w:tcPr>
          <w:p w:rsidR="00DC2F57" w:rsidRDefault="00DC2F57" w:rsidP="000C2AFF"/>
          <w:p w:rsidR="00DC2F57" w:rsidRDefault="00DC2F57" w:rsidP="000C2AFF">
            <w:pPr>
              <w:pStyle w:val="ListParagraph"/>
              <w:numPr>
                <w:ilvl w:val="0"/>
                <w:numId w:val="11"/>
              </w:numPr>
              <w:spacing w:after="0" w:line="240" w:lineRule="auto"/>
            </w:pPr>
          </w:p>
        </w:tc>
        <w:tc>
          <w:tcPr>
            <w:tcW w:w="699" w:type="dxa"/>
          </w:tcPr>
          <w:p w:rsidR="00DC2F57" w:rsidRDefault="00DC2F57" w:rsidP="000C2AFF"/>
          <w:p w:rsidR="00DC2F57" w:rsidRDefault="00DC2F57" w:rsidP="000C2AFF">
            <w:pPr>
              <w:pStyle w:val="ListParagraph"/>
              <w:numPr>
                <w:ilvl w:val="0"/>
                <w:numId w:val="11"/>
              </w:numPr>
              <w:spacing w:after="0" w:line="240" w:lineRule="auto"/>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rPr>
                <w:rFonts w:asciiTheme="minorHAnsi" w:hAnsiTheme="minorHAnsi"/>
                <w:b/>
                <w:sz w:val="24"/>
                <w:szCs w:val="24"/>
              </w:rPr>
            </w:pPr>
            <w:r>
              <w:t>3</w:t>
            </w:r>
            <w:r w:rsidRPr="006B08B9">
              <w:rPr>
                <w:vertAlign w:val="superscript"/>
              </w:rPr>
              <w:t>rd</w:t>
            </w:r>
            <w:r>
              <w:t xml:space="preserve"> line or temporary</w:t>
            </w:r>
          </w:p>
        </w:tc>
        <w:tc>
          <w:tcPr>
            <w:tcW w:w="3773" w:type="dxa"/>
          </w:tcPr>
          <w:p w:rsidR="00DC2F57" w:rsidRDefault="00DC2F57" w:rsidP="000C2AFF">
            <w:pPr>
              <w:rPr>
                <w:rFonts w:asciiTheme="minorHAnsi" w:hAnsiTheme="minorHAnsi"/>
                <w:b/>
                <w:sz w:val="24"/>
                <w:szCs w:val="24"/>
              </w:rPr>
            </w:pPr>
            <w:r>
              <w:t>Mainly a temporary measure or used with other offloading methods. Quality of evidence is low and studies limited.</w:t>
            </w:r>
          </w:p>
        </w:tc>
      </w:tr>
      <w:tr w:rsidR="00DC2F57" w:rsidTr="0000714F">
        <w:trPr>
          <w:trHeight w:val="961"/>
        </w:trPr>
        <w:tc>
          <w:tcPr>
            <w:tcW w:w="1259" w:type="dxa"/>
          </w:tcPr>
          <w:p w:rsidR="00DC2F57" w:rsidRPr="000E4603" w:rsidRDefault="00DC2F57" w:rsidP="000C2AFF">
            <w:pPr>
              <w:autoSpaceDE w:val="0"/>
              <w:autoSpaceDN w:val="0"/>
              <w:adjustRightInd w:val="0"/>
              <w:spacing w:after="0" w:line="240" w:lineRule="auto"/>
              <w:rPr>
                <w:rFonts w:asciiTheme="minorHAnsi" w:hAnsiTheme="minorHAnsi"/>
                <w:b/>
                <w:noProof/>
                <w:sz w:val="24"/>
                <w:szCs w:val="24"/>
                <w:lang w:eastAsia="en-GB"/>
              </w:rPr>
            </w:pPr>
            <w:r w:rsidRPr="00974D20">
              <w:rPr>
                <w:rFonts w:asciiTheme="minorHAnsi" w:hAnsiTheme="minorHAnsi"/>
                <w:b/>
                <w:noProof/>
                <w:sz w:val="24"/>
                <w:szCs w:val="24"/>
                <w:lang w:val="en-US"/>
              </w:rPr>
              <w:drawing>
                <wp:inline distT="0" distB="0" distL="0" distR="0">
                  <wp:extent cx="707922" cy="45720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707922" cy="457200"/>
                          </a:xfrm>
                          <a:prstGeom prst="rect">
                            <a:avLst/>
                          </a:prstGeom>
                          <a:noFill/>
                          <a:ln w="9525">
                            <a:noFill/>
                            <a:miter lim="800000"/>
                            <a:headEnd/>
                            <a:tailEnd/>
                          </a:ln>
                        </pic:spPr>
                      </pic:pic>
                    </a:graphicData>
                  </a:graphic>
                </wp:inline>
              </w:drawing>
            </w:r>
          </w:p>
        </w:tc>
        <w:tc>
          <w:tcPr>
            <w:tcW w:w="1294" w:type="dxa"/>
          </w:tcPr>
          <w:p w:rsidR="00DC2F57" w:rsidRDefault="00DC2F57" w:rsidP="000C2AFF"/>
          <w:p w:rsidR="00DC2F57" w:rsidRDefault="00DC2F57" w:rsidP="000C2AFF">
            <w:r>
              <w:t>Softcast</w:t>
            </w:r>
          </w:p>
        </w:tc>
        <w:tc>
          <w:tcPr>
            <w:tcW w:w="1082" w:type="dxa"/>
          </w:tcPr>
          <w:p w:rsidR="00DC2F57" w:rsidRDefault="00DC2F57" w:rsidP="000C2AFF"/>
          <w:p w:rsidR="00DC2F57" w:rsidRDefault="00DC2F57" w:rsidP="000C2AFF">
            <w:pPr>
              <w:pStyle w:val="ListParagraph"/>
              <w:numPr>
                <w:ilvl w:val="0"/>
                <w:numId w:val="11"/>
              </w:numPr>
            </w:pPr>
          </w:p>
        </w:tc>
        <w:tc>
          <w:tcPr>
            <w:tcW w:w="978" w:type="dxa"/>
          </w:tcPr>
          <w:p w:rsidR="00DC2F57" w:rsidRDefault="00DC2F57" w:rsidP="000C2AFF"/>
          <w:p w:rsidR="00DC2F57" w:rsidRDefault="00DC2F57" w:rsidP="000C2AFF">
            <w:pPr>
              <w:pStyle w:val="ListParagraph"/>
              <w:numPr>
                <w:ilvl w:val="0"/>
                <w:numId w:val="11"/>
              </w:numPr>
            </w:pPr>
          </w:p>
        </w:tc>
        <w:tc>
          <w:tcPr>
            <w:tcW w:w="699" w:type="dxa"/>
          </w:tcPr>
          <w:p w:rsidR="00DC2F57" w:rsidRDefault="00DC2F57" w:rsidP="000C2AFF"/>
          <w:p w:rsidR="00DC2F57" w:rsidRDefault="00DC2F57" w:rsidP="000C2AFF">
            <w:pPr>
              <w:pStyle w:val="ListParagraph"/>
              <w:numPr>
                <w:ilvl w:val="0"/>
                <w:numId w:val="11"/>
              </w:numPr>
            </w:pPr>
          </w:p>
        </w:tc>
        <w:tc>
          <w:tcPr>
            <w:tcW w:w="1397" w:type="dxa"/>
          </w:tcPr>
          <w:p w:rsidR="00DC2F57" w:rsidRDefault="00DC2F57" w:rsidP="000C2AFF">
            <w:pPr>
              <w:autoSpaceDE w:val="0"/>
              <w:autoSpaceDN w:val="0"/>
              <w:adjustRightInd w:val="0"/>
              <w:spacing w:after="0" w:line="240" w:lineRule="auto"/>
            </w:pPr>
          </w:p>
          <w:p w:rsidR="00DC2F57" w:rsidRDefault="00DC2F57" w:rsidP="000C2AFF">
            <w:pPr>
              <w:autoSpaceDE w:val="0"/>
              <w:autoSpaceDN w:val="0"/>
              <w:adjustRightInd w:val="0"/>
              <w:spacing w:after="0" w:line="240" w:lineRule="auto"/>
            </w:pPr>
            <w:r>
              <w:t>3</w:t>
            </w:r>
            <w:r w:rsidRPr="006B08B9">
              <w:rPr>
                <w:vertAlign w:val="superscript"/>
              </w:rPr>
              <w:t>rd</w:t>
            </w:r>
            <w:r>
              <w:t xml:space="preserve"> line or temporary</w:t>
            </w:r>
          </w:p>
        </w:tc>
        <w:tc>
          <w:tcPr>
            <w:tcW w:w="3773" w:type="dxa"/>
          </w:tcPr>
          <w:p w:rsidR="00DC2F57" w:rsidRDefault="00DC2F57" w:rsidP="000C2AFF"/>
          <w:p w:rsidR="00DC2F57" w:rsidRDefault="00DC2F57" w:rsidP="000C2AFF">
            <w:r>
              <w:t>Evidence mainly  anecdotal</w:t>
            </w:r>
          </w:p>
        </w:tc>
      </w:tr>
    </w:tbl>
    <w:p w:rsidR="00235F09" w:rsidRDefault="00235F09" w:rsidP="00235F09">
      <w:pPr>
        <w:autoSpaceDE w:val="0"/>
        <w:autoSpaceDN w:val="0"/>
        <w:adjustRightInd w:val="0"/>
        <w:spacing w:after="0" w:line="240" w:lineRule="auto"/>
        <w:rPr>
          <w:rFonts w:asciiTheme="minorHAnsi" w:hAnsiTheme="minorHAnsi"/>
          <w:b/>
          <w:sz w:val="24"/>
          <w:szCs w:val="24"/>
        </w:rPr>
      </w:pPr>
    </w:p>
    <w:p w:rsidR="00235F09" w:rsidRPr="00E637C1" w:rsidRDefault="00235F09" w:rsidP="00E637C1">
      <w:pPr>
        <w:pStyle w:val="Title"/>
        <w:rPr>
          <w:sz w:val="40"/>
          <w:szCs w:val="40"/>
        </w:rPr>
      </w:pPr>
      <w:r w:rsidRPr="00E637C1">
        <w:rPr>
          <w:sz w:val="40"/>
          <w:szCs w:val="40"/>
        </w:rPr>
        <w:t>References</w:t>
      </w:r>
    </w:p>
    <w:p w:rsidR="00235F09" w:rsidRPr="00E637C1" w:rsidRDefault="00235F09" w:rsidP="00E637C1">
      <w:pPr>
        <w:pStyle w:val="Title"/>
        <w:rPr>
          <w:sz w:val="40"/>
          <w:szCs w:val="40"/>
        </w:rPr>
      </w:pPr>
    </w:p>
    <w:p w:rsidR="00235F09" w:rsidRPr="00AE6E02" w:rsidRDefault="00235F09" w:rsidP="00235F09">
      <w:pPr>
        <w:numPr>
          <w:ilvl w:val="0"/>
          <w:numId w:val="13"/>
        </w:numPr>
        <w:shd w:val="clear" w:color="auto" w:fill="FFFFFF"/>
        <w:spacing w:after="0"/>
        <w:ind w:left="426" w:hanging="426"/>
        <w:jc w:val="both"/>
        <w:rPr>
          <w:rFonts w:asciiTheme="minorHAnsi" w:eastAsia="Times New Roman" w:hAnsiTheme="minorHAnsi" w:cs="Lucida Sans Unicode"/>
          <w:lang w:eastAsia="en-GB"/>
        </w:rPr>
      </w:pPr>
      <w:r w:rsidRPr="00AE6E02">
        <w:rPr>
          <w:rFonts w:asciiTheme="minorHAnsi" w:eastAsia="Times New Roman" w:hAnsiTheme="minorHAnsi" w:cs="Lucida Sans Unicode"/>
          <w:iCs/>
          <w:lang w:eastAsia="en-GB"/>
        </w:rPr>
        <w:t xml:space="preserve">Boulton AJM, Vileikyte L, Ragnarson-Tenvall G, Apelqvist J: </w:t>
      </w:r>
      <w:r w:rsidR="008B52C8">
        <w:rPr>
          <w:rFonts w:asciiTheme="minorHAnsi" w:eastAsia="Times New Roman" w:hAnsiTheme="minorHAnsi" w:cs="Lucida Sans Unicode"/>
          <w:iCs/>
          <w:lang w:eastAsia="en-GB"/>
        </w:rPr>
        <w:t>(</w:t>
      </w:r>
      <w:r w:rsidR="008B52C8" w:rsidRPr="00AE6E02">
        <w:rPr>
          <w:rFonts w:asciiTheme="minorHAnsi" w:eastAsia="Times New Roman" w:hAnsiTheme="minorHAnsi" w:cs="Lucida Sans Unicode"/>
          <w:iCs/>
          <w:lang w:eastAsia="en-GB"/>
        </w:rPr>
        <w:t>2005</w:t>
      </w:r>
      <w:r w:rsidR="008B52C8">
        <w:rPr>
          <w:rFonts w:asciiTheme="minorHAnsi" w:eastAsia="Times New Roman" w:hAnsiTheme="minorHAnsi" w:cs="Lucida Sans Unicode"/>
          <w:iCs/>
          <w:lang w:eastAsia="en-GB"/>
        </w:rPr>
        <w:t>)</w:t>
      </w:r>
      <w:r w:rsidRPr="00AE6E02">
        <w:rPr>
          <w:rFonts w:asciiTheme="minorHAnsi" w:eastAsia="Times New Roman" w:hAnsiTheme="minorHAnsi" w:cs="Lucida Sans Unicode"/>
          <w:iCs/>
          <w:lang w:eastAsia="en-GB"/>
        </w:rPr>
        <w:t xml:space="preserve">The global burden of diabetic foot disease. Lancet366: 1719–1724, </w:t>
      </w:r>
    </w:p>
    <w:p w:rsidR="00235F09" w:rsidRPr="00AE6E02" w:rsidRDefault="00235F09" w:rsidP="00235F09">
      <w:pPr>
        <w:shd w:val="clear" w:color="auto" w:fill="FFFFFF"/>
        <w:spacing w:after="0"/>
        <w:ind w:left="426"/>
        <w:jc w:val="both"/>
        <w:rPr>
          <w:rFonts w:asciiTheme="minorHAnsi" w:eastAsia="Times New Roman" w:hAnsiTheme="minorHAnsi" w:cs="Lucida Sans Unicode"/>
          <w:lang w:eastAsia="en-GB"/>
        </w:rPr>
      </w:pPr>
    </w:p>
    <w:p w:rsidR="00235F09" w:rsidRPr="00AE6E02" w:rsidRDefault="00235F09" w:rsidP="00235F09">
      <w:pPr>
        <w:numPr>
          <w:ilvl w:val="0"/>
          <w:numId w:val="13"/>
        </w:numPr>
        <w:autoSpaceDE w:val="0"/>
        <w:autoSpaceDN w:val="0"/>
        <w:adjustRightInd w:val="0"/>
        <w:spacing w:after="0"/>
        <w:rPr>
          <w:rFonts w:asciiTheme="minorHAnsi" w:eastAsia="Times New Roman" w:hAnsiTheme="minorHAnsi" w:cs="AdvP7F86"/>
        </w:rPr>
      </w:pPr>
      <w:r w:rsidRPr="00AE6E02">
        <w:rPr>
          <w:rFonts w:asciiTheme="minorHAnsi" w:hAnsiTheme="minorHAnsi"/>
        </w:rPr>
        <w:t xml:space="preserve"> </w:t>
      </w:r>
      <w:r w:rsidRPr="00AE6E02">
        <w:rPr>
          <w:rFonts w:asciiTheme="minorHAnsi" w:hAnsiTheme="minorHAnsi" w:cs="Galliard-Roman"/>
          <w:lang w:eastAsia="en-GB"/>
        </w:rPr>
        <w:t>Pound N, Chipchase S, Treece K, Game F, Jeffcoate W.</w:t>
      </w:r>
      <w:r w:rsidR="008B52C8" w:rsidRPr="008B52C8">
        <w:rPr>
          <w:rFonts w:asciiTheme="minorHAnsi" w:hAnsiTheme="minorHAnsi" w:cs="Galliard-Roman"/>
          <w:lang w:eastAsia="en-GB"/>
        </w:rPr>
        <w:t xml:space="preserve"> </w:t>
      </w:r>
      <w:r w:rsidR="008B52C8">
        <w:rPr>
          <w:rFonts w:asciiTheme="minorHAnsi" w:hAnsiTheme="minorHAnsi" w:cs="Galliard-Roman"/>
          <w:lang w:eastAsia="en-GB"/>
        </w:rPr>
        <w:t>(</w:t>
      </w:r>
      <w:r w:rsidR="008B52C8" w:rsidRPr="00AE6E02">
        <w:rPr>
          <w:rFonts w:asciiTheme="minorHAnsi" w:hAnsiTheme="minorHAnsi" w:cs="Galliard-Roman"/>
          <w:lang w:eastAsia="en-GB"/>
        </w:rPr>
        <w:t>2005</w:t>
      </w:r>
      <w:r w:rsidR="008B52C8">
        <w:rPr>
          <w:rFonts w:asciiTheme="minorHAnsi" w:hAnsiTheme="minorHAnsi" w:cs="Galliard-Roman"/>
          <w:lang w:eastAsia="en-GB"/>
        </w:rPr>
        <w:t>)</w:t>
      </w:r>
      <w:r w:rsidRPr="00AE6E02">
        <w:rPr>
          <w:rFonts w:asciiTheme="minorHAnsi" w:hAnsiTheme="minorHAnsi" w:cs="Galliard-Roman"/>
          <w:lang w:eastAsia="en-GB"/>
        </w:rPr>
        <w:t xml:space="preserve"> Ulcer-free survival following management of foot ulcers in diabetes. Diabet Med; 22:1306-9.</w:t>
      </w:r>
    </w:p>
    <w:p w:rsidR="00235F09" w:rsidRPr="00AE6E02" w:rsidRDefault="00235F09" w:rsidP="00235F09">
      <w:pPr>
        <w:pStyle w:val="ListParagraph"/>
        <w:spacing w:line="240" w:lineRule="auto"/>
        <w:rPr>
          <w:rFonts w:asciiTheme="minorHAnsi" w:eastAsia="Times New Roman" w:hAnsiTheme="minorHAnsi" w:cs="AdvP7F86"/>
        </w:rPr>
      </w:pPr>
    </w:p>
    <w:p w:rsidR="00235F09" w:rsidRPr="00647180" w:rsidRDefault="00235F09" w:rsidP="00235F09">
      <w:pPr>
        <w:numPr>
          <w:ilvl w:val="0"/>
          <w:numId w:val="13"/>
        </w:numPr>
        <w:autoSpaceDE w:val="0"/>
        <w:autoSpaceDN w:val="0"/>
        <w:adjustRightInd w:val="0"/>
        <w:spacing w:after="0"/>
        <w:rPr>
          <w:rFonts w:asciiTheme="minorHAnsi" w:eastAsia="Times New Roman" w:hAnsiTheme="minorHAnsi" w:cs="AdvP7F86"/>
          <w:color w:val="FF0000"/>
        </w:rPr>
      </w:pPr>
      <w:r w:rsidRPr="00647180">
        <w:rPr>
          <w:rFonts w:asciiTheme="minorHAnsi" w:eastAsia="Times New Roman" w:hAnsiTheme="minorHAnsi"/>
        </w:rPr>
        <w:t xml:space="preserve">R J Snyder et al The Management of Diabetic Foot Ulcers through Optimal Off-Loading - Building Consensus Guidelines.  </w:t>
      </w:r>
      <w:r w:rsidR="008B52C8">
        <w:rPr>
          <w:rFonts w:asciiTheme="minorHAnsi" w:eastAsia="Times New Roman" w:hAnsiTheme="minorHAnsi"/>
        </w:rPr>
        <w:t>(2014)</w:t>
      </w:r>
      <w:r w:rsidRPr="00647180">
        <w:rPr>
          <w:rFonts w:asciiTheme="minorHAnsi" w:eastAsia="Times New Roman" w:hAnsiTheme="minorHAnsi"/>
        </w:rPr>
        <w:t>Journal of the American Podiatric Medical association Vol 104 No 6 Nov/Dec 2014</w:t>
      </w:r>
    </w:p>
    <w:p w:rsidR="00235F09" w:rsidRPr="00647180" w:rsidRDefault="00235F09" w:rsidP="00235F09">
      <w:pPr>
        <w:autoSpaceDE w:val="0"/>
        <w:autoSpaceDN w:val="0"/>
        <w:adjustRightInd w:val="0"/>
        <w:spacing w:after="0"/>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hAnsiTheme="minorHAnsi"/>
          <w:b/>
        </w:rPr>
      </w:pPr>
      <w:r w:rsidRPr="00647180">
        <w:rPr>
          <w:rFonts w:asciiTheme="minorHAnsi" w:eastAsia="Times New Roman" w:hAnsiTheme="minorHAnsi"/>
        </w:rPr>
        <w:t>NICE Guidelines (2015) Diabetic foot problems. Evidence, reviews and recommendations.</w:t>
      </w:r>
    </w:p>
    <w:p w:rsidR="00235F09" w:rsidRPr="00647180" w:rsidRDefault="00235F09" w:rsidP="00235F09">
      <w:pPr>
        <w:autoSpaceDE w:val="0"/>
        <w:autoSpaceDN w:val="0"/>
        <w:adjustRightInd w:val="0"/>
        <w:spacing w:after="0"/>
        <w:rPr>
          <w:rFonts w:asciiTheme="minorHAnsi" w:hAnsiTheme="minorHAnsi"/>
          <w:b/>
        </w:rPr>
      </w:pPr>
      <w:r w:rsidRPr="00647180">
        <w:rPr>
          <w:rFonts w:asciiTheme="minorHAnsi" w:eastAsia="Times New Roman" w:hAnsiTheme="minorHAnsi"/>
        </w:rPr>
        <w:t xml:space="preserve"> </w:t>
      </w:r>
    </w:p>
    <w:p w:rsidR="00235F09" w:rsidRPr="00647180" w:rsidRDefault="00235F09" w:rsidP="00235F09">
      <w:pPr>
        <w:numPr>
          <w:ilvl w:val="0"/>
          <w:numId w:val="13"/>
        </w:numPr>
        <w:autoSpaceDE w:val="0"/>
        <w:autoSpaceDN w:val="0"/>
        <w:adjustRightInd w:val="0"/>
        <w:spacing w:after="0"/>
        <w:rPr>
          <w:rFonts w:asciiTheme="minorHAnsi" w:hAnsiTheme="minorHAnsi"/>
          <w:b/>
        </w:rPr>
      </w:pPr>
      <w:r w:rsidRPr="00647180">
        <w:rPr>
          <w:rFonts w:asciiTheme="minorHAnsi" w:eastAsia="Times New Roman" w:hAnsiTheme="minorHAnsi"/>
        </w:rPr>
        <w:t xml:space="preserve">  International Working Group on the Diabetic Foot (IGWDF).</w:t>
      </w:r>
      <w:r w:rsidR="008B52C8">
        <w:rPr>
          <w:rFonts w:asciiTheme="minorHAnsi" w:eastAsia="Times New Roman" w:hAnsiTheme="minorHAnsi"/>
        </w:rPr>
        <w:t xml:space="preserve">(2015) </w:t>
      </w:r>
      <w:r w:rsidRPr="00647180">
        <w:rPr>
          <w:rFonts w:asciiTheme="minorHAnsi" w:eastAsia="Times New Roman" w:hAnsiTheme="minorHAnsi"/>
        </w:rPr>
        <w:t>Guidance on footwear and offloading interventions to prevent and heal foot ulcers in patients with diabetes.</w:t>
      </w:r>
    </w:p>
    <w:p w:rsidR="00235F09" w:rsidRPr="00647180" w:rsidRDefault="00235F09" w:rsidP="00235F09">
      <w:pPr>
        <w:pStyle w:val="ListParagraph"/>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eastAsia="Times New Roman" w:hAnsiTheme="minorHAnsi" w:cs="AdvP7F86"/>
          <w:color w:val="FF0000"/>
        </w:rPr>
      </w:pPr>
      <w:r w:rsidRPr="00647180">
        <w:rPr>
          <w:rFonts w:asciiTheme="minorHAnsi" w:hAnsiTheme="minorHAnsi" w:cs="Galliard-Roman"/>
          <w:lang w:eastAsia="en-GB"/>
        </w:rPr>
        <w:t xml:space="preserve"> Cavanagh PR, Lipsky BA, Bradbury AW, Botek G. Treatment for diabetic foot ulcers. </w:t>
      </w:r>
      <w:r w:rsidR="008B52C8">
        <w:rPr>
          <w:rFonts w:asciiTheme="minorHAnsi" w:hAnsiTheme="minorHAnsi" w:cs="Galliard-Roman"/>
          <w:lang w:eastAsia="en-GB"/>
        </w:rPr>
        <w:t>(</w:t>
      </w:r>
      <w:r w:rsidR="008B52C8" w:rsidRPr="00647180">
        <w:rPr>
          <w:rFonts w:asciiTheme="minorHAnsi" w:hAnsiTheme="minorHAnsi" w:cs="Galliard-Roman"/>
          <w:lang w:eastAsia="en-GB"/>
        </w:rPr>
        <w:t>2005</w:t>
      </w:r>
      <w:r w:rsidR="008B52C8">
        <w:rPr>
          <w:rFonts w:asciiTheme="minorHAnsi" w:hAnsiTheme="minorHAnsi" w:cs="Galliard-Roman"/>
          <w:lang w:eastAsia="en-GB"/>
        </w:rPr>
        <w:t>)</w:t>
      </w:r>
      <w:r w:rsidRPr="00647180">
        <w:rPr>
          <w:rFonts w:asciiTheme="minorHAnsi" w:hAnsiTheme="minorHAnsi" w:cs="Galliard-Roman"/>
          <w:lang w:eastAsia="en-GB"/>
        </w:rPr>
        <w:t>Lancet; 366:1725-35.</w:t>
      </w:r>
    </w:p>
    <w:p w:rsidR="00235F09" w:rsidRPr="00647180" w:rsidRDefault="00235F09" w:rsidP="00235F09">
      <w:pPr>
        <w:pStyle w:val="ListParagraph"/>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hAnsiTheme="minorHAnsi" w:cs="Galliard-Roman"/>
          <w:lang w:eastAsia="en-GB"/>
        </w:rPr>
      </w:pPr>
      <w:r w:rsidRPr="00647180">
        <w:rPr>
          <w:rFonts w:asciiTheme="minorHAnsi" w:hAnsiTheme="minorHAnsi" w:cs="Galliard-Roman"/>
          <w:lang w:eastAsia="en-GB"/>
        </w:rPr>
        <w:t>Hinchliffe RJ, Valk GD, Apelqvist J, Armstrong DG, Bakker K, Game FL, et al.</w:t>
      </w:r>
      <w:r w:rsidR="008B52C8">
        <w:rPr>
          <w:rFonts w:asciiTheme="minorHAnsi" w:hAnsiTheme="minorHAnsi" w:cs="Galliard-Roman"/>
          <w:lang w:eastAsia="en-GB"/>
        </w:rPr>
        <w:t>(2008)</w:t>
      </w:r>
      <w:r w:rsidRPr="00647180">
        <w:rPr>
          <w:rFonts w:asciiTheme="minorHAnsi" w:hAnsiTheme="minorHAnsi" w:cs="Galliard-Roman"/>
          <w:lang w:eastAsia="en-GB"/>
        </w:rPr>
        <w:t xml:space="preserve"> A systematic review of the effectiveness of interventions to enhance the healing of chronic ulcers of the foot in diabetes. Diabetes  Metab Res Rev 2008;24(Suppl 1):S119-4.</w:t>
      </w:r>
    </w:p>
    <w:p w:rsidR="00235F09" w:rsidRPr="00647180" w:rsidRDefault="00235F09" w:rsidP="00235F09">
      <w:pPr>
        <w:autoSpaceDE w:val="0"/>
        <w:autoSpaceDN w:val="0"/>
        <w:adjustRightInd w:val="0"/>
        <w:spacing w:after="0"/>
        <w:rPr>
          <w:rFonts w:asciiTheme="minorHAnsi" w:hAnsiTheme="minorHAnsi" w:cs="Galliard-Roman"/>
          <w:lang w:eastAsia="en-GB"/>
        </w:rPr>
      </w:pPr>
    </w:p>
    <w:p w:rsidR="00235F09" w:rsidRPr="00647180" w:rsidRDefault="00235F09" w:rsidP="00235F09">
      <w:pPr>
        <w:numPr>
          <w:ilvl w:val="0"/>
          <w:numId w:val="13"/>
        </w:numPr>
        <w:autoSpaceDE w:val="0"/>
        <w:autoSpaceDN w:val="0"/>
        <w:adjustRightInd w:val="0"/>
        <w:spacing w:after="0"/>
        <w:rPr>
          <w:rStyle w:val="articlecitationvolume"/>
          <w:rFonts w:asciiTheme="minorHAnsi" w:eastAsia="Times New Roman" w:hAnsiTheme="minorHAnsi" w:cs="AdvP7F86"/>
          <w:color w:val="FF0000"/>
        </w:rPr>
      </w:pPr>
      <w:r w:rsidRPr="00647180">
        <w:rPr>
          <w:rFonts w:asciiTheme="minorHAnsi" w:eastAsia="Times New Roman" w:hAnsiTheme="minorHAnsi" w:cs="AdvP7F86"/>
        </w:rPr>
        <w:t>Begg</w:t>
      </w:r>
      <w:r w:rsidRPr="00647180">
        <w:rPr>
          <w:rFonts w:asciiTheme="minorHAnsi" w:hAnsiTheme="minorHAnsi"/>
        </w:rPr>
        <w:t xml:space="preserve"> et al 2016 Total contact cast wall load in patients with a plantar forefoot ulcer and diabetes </w:t>
      </w:r>
      <w:r w:rsidRPr="00647180">
        <w:rPr>
          <w:rStyle w:val="journaltitle"/>
          <w:rFonts w:asciiTheme="minorHAnsi" w:hAnsiTheme="minorHAnsi"/>
        </w:rPr>
        <w:t xml:space="preserve">Journal of Foot and Ankle Research </w:t>
      </w:r>
      <w:r w:rsidRPr="00647180">
        <w:rPr>
          <w:rStyle w:val="articlecitationyear"/>
          <w:rFonts w:asciiTheme="minorHAnsi" w:hAnsiTheme="minorHAnsi"/>
        </w:rPr>
        <w:t xml:space="preserve">2016 </w:t>
      </w:r>
      <w:r w:rsidRPr="00647180">
        <w:rPr>
          <w:rStyle w:val="Strong"/>
          <w:rFonts w:asciiTheme="minorHAnsi" w:hAnsiTheme="minorHAnsi"/>
        </w:rPr>
        <w:t>9</w:t>
      </w:r>
      <w:r w:rsidRPr="00647180">
        <w:rPr>
          <w:rStyle w:val="articlecitationvolume"/>
          <w:rFonts w:asciiTheme="minorHAnsi" w:hAnsiTheme="minorHAnsi"/>
        </w:rPr>
        <w:t>:2</w:t>
      </w:r>
    </w:p>
    <w:p w:rsidR="00235F09" w:rsidRPr="00647180" w:rsidRDefault="00235F09" w:rsidP="00235F09">
      <w:pPr>
        <w:pStyle w:val="ListParagraph"/>
        <w:rPr>
          <w:rFonts w:asciiTheme="minorHAnsi" w:eastAsia="Times New Roman" w:hAnsiTheme="minorHAnsi" w:cs="AdvP7F86"/>
          <w:color w:val="FF0000"/>
        </w:rPr>
      </w:pPr>
    </w:p>
    <w:p w:rsidR="00235F09" w:rsidRPr="00647180" w:rsidRDefault="00235F09" w:rsidP="00235F09">
      <w:pPr>
        <w:numPr>
          <w:ilvl w:val="0"/>
          <w:numId w:val="13"/>
        </w:numPr>
        <w:autoSpaceDE w:val="0"/>
        <w:autoSpaceDN w:val="0"/>
        <w:adjustRightInd w:val="0"/>
        <w:spacing w:after="0"/>
        <w:rPr>
          <w:rFonts w:asciiTheme="minorHAnsi" w:eastAsia="Times New Roman" w:hAnsiTheme="minorHAnsi" w:cs="AdvP7F86"/>
          <w:color w:val="FF0000"/>
        </w:rPr>
      </w:pPr>
      <w:r w:rsidRPr="00647180">
        <w:rPr>
          <w:rFonts w:asciiTheme="minorHAnsi" w:hAnsiTheme="minorHAnsi" w:cs="Galliard-Roman"/>
          <w:color w:val="231F20"/>
          <w:lang w:eastAsia="en-GB"/>
        </w:rPr>
        <w:t xml:space="preserve">Armstrong DG, Lavery LA, Kimbriel HR, Nixon BP, Boulton AJ. </w:t>
      </w:r>
      <w:r w:rsidR="008B52C8">
        <w:rPr>
          <w:rFonts w:asciiTheme="minorHAnsi" w:hAnsiTheme="minorHAnsi" w:cs="Galliard-Roman"/>
          <w:color w:val="231F20"/>
          <w:lang w:eastAsia="en-GB"/>
        </w:rPr>
        <w:t>(2003)</w:t>
      </w:r>
      <w:r w:rsidRPr="00647180">
        <w:rPr>
          <w:rFonts w:asciiTheme="minorHAnsi" w:hAnsiTheme="minorHAnsi" w:cs="Galliard-Roman"/>
          <w:color w:val="231F20"/>
          <w:lang w:eastAsia="en-GB"/>
        </w:rPr>
        <w:t>Activity patterns of patients with diabetic foot ulceration: patients with active ulceration may not adhere to a standard pressure off-loading regimen. Diabetes Care; 26:2595-7.</w:t>
      </w:r>
    </w:p>
    <w:p w:rsidR="00235F09" w:rsidRPr="00647180" w:rsidRDefault="00235F09" w:rsidP="00235F09">
      <w:pPr>
        <w:autoSpaceDE w:val="0"/>
        <w:autoSpaceDN w:val="0"/>
        <w:adjustRightInd w:val="0"/>
        <w:spacing w:after="0"/>
        <w:ind w:left="360"/>
        <w:rPr>
          <w:rFonts w:asciiTheme="minorHAnsi" w:eastAsia="Times New Roman" w:hAnsiTheme="minorHAnsi" w:cs="AdvP7F86"/>
          <w:color w:val="FF0000"/>
        </w:rPr>
      </w:pPr>
    </w:p>
    <w:p w:rsidR="00235F09" w:rsidRPr="00647180" w:rsidRDefault="008B52C8" w:rsidP="00235F09">
      <w:pPr>
        <w:numPr>
          <w:ilvl w:val="0"/>
          <w:numId w:val="13"/>
        </w:numPr>
        <w:autoSpaceDE w:val="0"/>
        <w:autoSpaceDN w:val="0"/>
        <w:adjustRightInd w:val="0"/>
        <w:spacing w:after="0"/>
        <w:rPr>
          <w:rFonts w:asciiTheme="minorHAnsi" w:hAnsiTheme="minorHAnsi"/>
        </w:rPr>
      </w:pPr>
      <w:r>
        <w:rPr>
          <w:rFonts w:asciiTheme="minorHAnsi" w:hAnsiTheme="minorHAnsi" w:cs="Arial"/>
        </w:rPr>
        <w:t xml:space="preserve">L. Stuart MBE </w:t>
      </w:r>
      <w:r w:rsidR="00235F09" w:rsidRPr="00647180">
        <w:rPr>
          <w:rFonts w:asciiTheme="minorHAnsi" w:hAnsiTheme="minorHAnsi" w:cs="Arial"/>
        </w:rPr>
        <w:t>The Manchester Martini Cast,</w:t>
      </w:r>
      <w:r>
        <w:rPr>
          <w:rFonts w:asciiTheme="minorHAnsi" w:hAnsiTheme="minorHAnsi" w:cs="Arial"/>
        </w:rPr>
        <w:t>(2010 )</w:t>
      </w:r>
      <w:r w:rsidR="00235F09" w:rsidRPr="00647180">
        <w:rPr>
          <w:rFonts w:asciiTheme="minorHAnsi" w:hAnsiTheme="minorHAnsi" w:cs="Arial"/>
        </w:rPr>
        <w:t xml:space="preserve"> </w:t>
      </w:r>
      <w:hyperlink r:id="rId20" w:history="1">
        <w:r w:rsidR="00235F09" w:rsidRPr="00AE6E02">
          <w:rPr>
            <w:rStyle w:val="Hyperlink"/>
            <w:rFonts w:asciiTheme="minorHAnsi" w:hAnsiTheme="minorHAnsi" w:cs="Arial"/>
            <w:color w:val="auto"/>
          </w:rPr>
          <w:t>http://www.footindiabetes.org</w:t>
        </w:r>
      </w:hyperlink>
      <w:r w:rsidR="00235F09" w:rsidRPr="00647180">
        <w:rPr>
          <w:rFonts w:asciiTheme="minorHAnsi" w:hAnsiTheme="minorHAnsi" w:cs="Arial"/>
        </w:rPr>
        <w:t xml:space="preserve"> </w:t>
      </w:r>
    </w:p>
    <w:p w:rsidR="00235F09" w:rsidRPr="00647180" w:rsidRDefault="00235F09" w:rsidP="00235F09">
      <w:pPr>
        <w:autoSpaceDE w:val="0"/>
        <w:autoSpaceDN w:val="0"/>
        <w:adjustRightInd w:val="0"/>
        <w:spacing w:after="0"/>
        <w:rPr>
          <w:rFonts w:asciiTheme="minorHAnsi" w:hAnsiTheme="minorHAnsi"/>
        </w:rPr>
      </w:pPr>
    </w:p>
    <w:p w:rsidR="00235F09" w:rsidRPr="00B221BD" w:rsidRDefault="00235F09" w:rsidP="00235F09">
      <w:pPr>
        <w:numPr>
          <w:ilvl w:val="0"/>
          <w:numId w:val="13"/>
        </w:numPr>
        <w:autoSpaceDE w:val="0"/>
        <w:autoSpaceDN w:val="0"/>
        <w:adjustRightInd w:val="0"/>
        <w:spacing w:after="0"/>
        <w:rPr>
          <w:rFonts w:asciiTheme="minorHAnsi" w:hAnsiTheme="minorHAnsi" w:cs="Galliard-Roman"/>
          <w:lang w:eastAsia="en-GB"/>
        </w:rPr>
      </w:pPr>
      <w:r w:rsidRPr="00647180">
        <w:rPr>
          <w:rFonts w:asciiTheme="minorHAnsi" w:hAnsiTheme="minorHAnsi"/>
        </w:rPr>
        <w:t>Chantelau, E., &amp; Hagge, P. (1994). "An Audit of Cushioned Diabetic Footwear: Relation to Patient Compliance". Diabetic Medicine , 11, pp 114-116</w:t>
      </w:r>
      <w:r>
        <w:rPr>
          <w:rFonts w:asciiTheme="minorHAnsi" w:hAnsiTheme="minorHAnsi"/>
        </w:rPr>
        <w:t>.</w:t>
      </w:r>
    </w:p>
    <w:p w:rsidR="00235F09" w:rsidRDefault="00235F09" w:rsidP="00235F09">
      <w:pPr>
        <w:tabs>
          <w:tab w:val="left" w:pos="0"/>
        </w:tabs>
        <w:spacing w:after="240" w:line="240" w:lineRule="auto"/>
        <w:rPr>
          <w:noProof/>
          <w:szCs w:val="28"/>
        </w:rPr>
      </w:pPr>
    </w:p>
    <w:p w:rsidR="00235F09" w:rsidRDefault="00235F09" w:rsidP="00235F09">
      <w:pPr>
        <w:numPr>
          <w:ilvl w:val="0"/>
          <w:numId w:val="13"/>
        </w:numPr>
        <w:tabs>
          <w:tab w:val="left" w:pos="0"/>
        </w:tabs>
        <w:spacing w:after="240" w:line="240" w:lineRule="auto"/>
        <w:rPr>
          <w:noProof/>
          <w:szCs w:val="28"/>
        </w:rPr>
      </w:pPr>
      <w:r>
        <w:rPr>
          <w:noProof/>
          <w:szCs w:val="28"/>
        </w:rPr>
        <w:t xml:space="preserve">Armstrong, D.G., Lavery, L.A., &amp; Harkless, L.B. </w:t>
      </w:r>
      <w:r w:rsidR="008B52C8">
        <w:rPr>
          <w:noProof/>
          <w:szCs w:val="28"/>
        </w:rPr>
        <w:t>(</w:t>
      </w:r>
      <w:r>
        <w:rPr>
          <w:noProof/>
          <w:szCs w:val="28"/>
        </w:rPr>
        <w:t>199</w:t>
      </w:r>
      <w:r w:rsidR="008B52C8">
        <w:rPr>
          <w:noProof/>
          <w:szCs w:val="28"/>
        </w:rPr>
        <w:t>)</w:t>
      </w:r>
      <w:r>
        <w:rPr>
          <w:noProof/>
          <w:szCs w:val="28"/>
        </w:rPr>
        <w:t xml:space="preserve">8. Validation of a diabetic wound classification system. The contibution of depth, infection and ischemia to risk of ampution. </w:t>
      </w:r>
      <w:r w:rsidRPr="007B3160">
        <w:rPr>
          <w:i/>
          <w:noProof/>
          <w:szCs w:val="28"/>
        </w:rPr>
        <w:t>Diabetes Care</w:t>
      </w:r>
      <w:r>
        <w:rPr>
          <w:noProof/>
          <w:szCs w:val="28"/>
        </w:rPr>
        <w:t>, 21, (5) 855-859</w:t>
      </w:r>
    </w:p>
    <w:p w:rsidR="00235F09" w:rsidRDefault="00235F09" w:rsidP="00235F09">
      <w:pPr>
        <w:numPr>
          <w:ilvl w:val="0"/>
          <w:numId w:val="13"/>
        </w:numPr>
        <w:autoSpaceDE w:val="0"/>
        <w:autoSpaceDN w:val="0"/>
        <w:adjustRightInd w:val="0"/>
        <w:spacing w:after="0"/>
        <w:rPr>
          <w:rFonts w:asciiTheme="minorHAnsi" w:hAnsiTheme="minorHAnsi" w:cs="Galliard-Roman"/>
          <w:lang w:eastAsia="en-GB"/>
        </w:rPr>
      </w:pPr>
      <w:r>
        <w:rPr>
          <w:noProof/>
          <w:szCs w:val="28"/>
        </w:rPr>
        <w:lastRenderedPageBreak/>
        <w:t>Gerster, M.A., Londahl, M., Nyberg, P., Larsson, J., Thorne, J., Eneroth, M., &amp; Apelqvist, J.</w:t>
      </w:r>
      <w:r w:rsidR="008B52C8">
        <w:rPr>
          <w:noProof/>
          <w:szCs w:val="28"/>
        </w:rPr>
        <w:t>(</w:t>
      </w:r>
      <w:r>
        <w:rPr>
          <w:noProof/>
          <w:szCs w:val="28"/>
        </w:rPr>
        <w:t xml:space="preserve"> 2009</w:t>
      </w:r>
      <w:r w:rsidR="008B52C8">
        <w:rPr>
          <w:noProof/>
          <w:szCs w:val="28"/>
        </w:rPr>
        <w:t>)</w:t>
      </w:r>
      <w:r>
        <w:rPr>
          <w:noProof/>
          <w:szCs w:val="28"/>
        </w:rPr>
        <w:t xml:space="preserve">. Complexity of factors related to outcome of neuropathic and neuroischaemic diabetic foot ulcers:a cohort study. </w:t>
      </w:r>
      <w:r w:rsidRPr="007B3160">
        <w:rPr>
          <w:i/>
          <w:noProof/>
          <w:szCs w:val="28"/>
        </w:rPr>
        <w:t>Diabetologia</w:t>
      </w:r>
      <w:r>
        <w:rPr>
          <w:noProof/>
          <w:szCs w:val="28"/>
        </w:rPr>
        <w:t>, 52, 398-40</w:t>
      </w:r>
    </w:p>
    <w:p w:rsidR="00235F09" w:rsidRDefault="00235F09" w:rsidP="00235F09">
      <w:pPr>
        <w:autoSpaceDE w:val="0"/>
        <w:autoSpaceDN w:val="0"/>
        <w:adjustRightInd w:val="0"/>
        <w:spacing w:after="0"/>
        <w:ind w:left="360"/>
        <w:rPr>
          <w:rFonts w:asciiTheme="minorHAnsi" w:hAnsiTheme="minorHAnsi" w:cs="Galliard-Roman"/>
          <w:lang w:eastAsia="en-GB"/>
        </w:rPr>
      </w:pPr>
    </w:p>
    <w:p w:rsidR="00235F09" w:rsidRPr="00B221BD" w:rsidRDefault="00235F09" w:rsidP="00235F09">
      <w:pPr>
        <w:autoSpaceDE w:val="0"/>
        <w:autoSpaceDN w:val="0"/>
        <w:adjustRightInd w:val="0"/>
        <w:spacing w:after="0"/>
        <w:ind w:left="360"/>
        <w:rPr>
          <w:rFonts w:asciiTheme="minorHAnsi" w:hAnsiTheme="minorHAnsi" w:cs="Galliard-Roman"/>
          <w:lang w:eastAsia="en-GB"/>
        </w:rPr>
      </w:pPr>
    </w:p>
    <w:p w:rsidR="00235F09" w:rsidRDefault="00235F09" w:rsidP="00235F09">
      <w:pPr>
        <w:numPr>
          <w:ilvl w:val="0"/>
          <w:numId w:val="13"/>
        </w:numPr>
        <w:tabs>
          <w:tab w:val="left" w:pos="0"/>
        </w:tabs>
        <w:spacing w:after="240" w:line="240" w:lineRule="auto"/>
        <w:rPr>
          <w:noProof/>
          <w:szCs w:val="28"/>
        </w:rPr>
      </w:pPr>
      <w:r>
        <w:rPr>
          <w:noProof/>
          <w:szCs w:val="28"/>
        </w:rPr>
        <w:t xml:space="preserve">Nabuur-Franseen, M.H., Sleegers, R., Huijberts, M.S.P., Wijnen, W., Sanders, A.A., Walenkamp, G., &amp; Schaper, N.C. </w:t>
      </w:r>
      <w:r w:rsidR="008B52C8">
        <w:rPr>
          <w:noProof/>
          <w:szCs w:val="28"/>
        </w:rPr>
        <w:t>(</w:t>
      </w:r>
      <w:r>
        <w:rPr>
          <w:noProof/>
          <w:szCs w:val="28"/>
        </w:rPr>
        <w:t>2005</w:t>
      </w:r>
      <w:r w:rsidR="008B52C8">
        <w:rPr>
          <w:noProof/>
          <w:szCs w:val="28"/>
        </w:rPr>
        <w:t>)</w:t>
      </w:r>
      <w:r>
        <w:rPr>
          <w:noProof/>
          <w:szCs w:val="28"/>
        </w:rPr>
        <w:t xml:space="preserve">. Total contact casting of the diabetic foot in daily practice:A prospective follow-up study. </w:t>
      </w:r>
      <w:r w:rsidRPr="007B3160">
        <w:rPr>
          <w:i/>
          <w:noProof/>
          <w:szCs w:val="28"/>
        </w:rPr>
        <w:t>Diabetes Care</w:t>
      </w:r>
      <w:r>
        <w:rPr>
          <w:noProof/>
          <w:szCs w:val="28"/>
        </w:rPr>
        <w:t>, 20, (2) 243-247</w:t>
      </w:r>
    </w:p>
    <w:p w:rsidR="00384373" w:rsidRDefault="00384373" w:rsidP="009A1DE2">
      <w:pPr>
        <w:autoSpaceDE w:val="0"/>
        <w:autoSpaceDN w:val="0"/>
        <w:adjustRightInd w:val="0"/>
        <w:spacing w:after="0" w:line="240" w:lineRule="auto"/>
        <w:rPr>
          <w:rFonts w:asciiTheme="minorHAnsi" w:hAnsiTheme="minorHAnsi"/>
          <w:b/>
          <w:sz w:val="24"/>
          <w:szCs w:val="24"/>
        </w:rPr>
      </w:pPr>
    </w:p>
    <w:sectPr w:rsidR="00384373" w:rsidSect="002139BE">
      <w:headerReference w:type="default" r:id="rId21"/>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6F" w:rsidRDefault="0001346F" w:rsidP="00F63064">
      <w:pPr>
        <w:spacing w:after="0" w:line="240" w:lineRule="auto"/>
      </w:pPr>
      <w:r>
        <w:separator/>
      </w:r>
    </w:p>
  </w:endnote>
  <w:endnote w:type="continuationSeparator" w:id="0">
    <w:p w:rsidR="0001346F" w:rsidRDefault="0001346F" w:rsidP="00F6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P7F86">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6F" w:rsidRDefault="0001346F" w:rsidP="00F63064">
      <w:pPr>
        <w:spacing w:after="0" w:line="240" w:lineRule="auto"/>
      </w:pPr>
      <w:r>
        <w:separator/>
      </w:r>
    </w:p>
  </w:footnote>
  <w:footnote w:type="continuationSeparator" w:id="0">
    <w:p w:rsidR="0001346F" w:rsidRDefault="0001346F" w:rsidP="00F6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04" w:rsidRPr="00414615" w:rsidRDefault="001D3E04" w:rsidP="00C60E77">
    <w:pPr>
      <w:pStyle w:val="Header"/>
      <w:jc w:val="center"/>
      <w:rPr>
        <w:sz w:val="28"/>
        <w:szCs w:val="28"/>
      </w:rPr>
    </w:pPr>
    <w:r w:rsidRPr="00414615">
      <w:rPr>
        <w:sz w:val="28"/>
        <w:szCs w:val="28"/>
      </w:rPr>
      <w:t>All Wales Offloading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FFC"/>
    <w:multiLevelType w:val="hybridMultilevel"/>
    <w:tmpl w:val="906C1C26"/>
    <w:lvl w:ilvl="0" w:tplc="9DBCAC6E">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F3D8B"/>
    <w:multiLevelType w:val="multilevel"/>
    <w:tmpl w:val="88F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C4C93"/>
    <w:multiLevelType w:val="hybridMultilevel"/>
    <w:tmpl w:val="AA4E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F3C23"/>
    <w:multiLevelType w:val="hybridMultilevel"/>
    <w:tmpl w:val="82521E48"/>
    <w:lvl w:ilvl="0" w:tplc="3AF2A27C">
      <w:start w:val="1"/>
      <w:numFmt w:val="bullet"/>
      <w:lvlText w:val=""/>
      <w:lvlJc w:val="left"/>
      <w:pPr>
        <w:ind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571BE"/>
    <w:multiLevelType w:val="hybridMultilevel"/>
    <w:tmpl w:val="A68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D16D5"/>
    <w:multiLevelType w:val="hybridMultilevel"/>
    <w:tmpl w:val="48CAE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53064"/>
    <w:multiLevelType w:val="hybridMultilevel"/>
    <w:tmpl w:val="FD820982"/>
    <w:lvl w:ilvl="0" w:tplc="E14A7D3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C4001DD"/>
    <w:multiLevelType w:val="hybridMultilevel"/>
    <w:tmpl w:val="F45616C6"/>
    <w:lvl w:ilvl="0" w:tplc="0308CAA6">
      <w:start w:val="1"/>
      <w:numFmt w:val="decimal"/>
      <w:lvlText w:val="%1."/>
      <w:lvlJc w:val="left"/>
      <w:pPr>
        <w:ind w:left="644" w:hanging="360"/>
      </w:pPr>
      <w:rPr>
        <w:rFonts w:ascii="Calibri" w:eastAsia="Times New Roman" w:hAnsi="Calibri"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5D22032"/>
    <w:multiLevelType w:val="multilevel"/>
    <w:tmpl w:val="CD002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F4E74"/>
    <w:multiLevelType w:val="hybridMultilevel"/>
    <w:tmpl w:val="245A0E62"/>
    <w:lvl w:ilvl="0" w:tplc="ED4C3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247EB"/>
    <w:multiLevelType w:val="hybridMultilevel"/>
    <w:tmpl w:val="A4F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C7D7B"/>
    <w:multiLevelType w:val="hybridMultilevel"/>
    <w:tmpl w:val="C3007A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0267EF"/>
    <w:multiLevelType w:val="multilevel"/>
    <w:tmpl w:val="0F8E12A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2"/>
      <w:numFmt w:val="decimal"/>
      <w:lvlText w:val="%3"/>
      <w:lvlJc w:val="left"/>
      <w:pPr>
        <w:ind w:left="1800" w:hanging="360"/>
      </w:pPr>
      <w:rPr>
        <w:rFonts w:ascii="Times New Roman" w:eastAsia="Times New Roman" w:hAnsi="Times New Roman" w:hint="default"/>
        <w:color w:val="2E2E2E"/>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FFE23DA"/>
    <w:multiLevelType w:val="hybridMultilevel"/>
    <w:tmpl w:val="1F6861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60876"/>
    <w:multiLevelType w:val="hybridMultilevel"/>
    <w:tmpl w:val="74101258"/>
    <w:lvl w:ilvl="0" w:tplc="3AF2A27C">
      <w:start w:val="1"/>
      <w:numFmt w:val="bullet"/>
      <w:lvlText w:val=""/>
      <w:lvlJc w:val="left"/>
      <w:pPr>
        <w:ind w:left="1004" w:hanging="360"/>
      </w:pPr>
      <w:rPr>
        <w:rFonts w:ascii="Symbol" w:hAnsi="Symbol" w:hint="default"/>
        <w:sz w:val="22"/>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4988266A"/>
    <w:multiLevelType w:val="hybridMultilevel"/>
    <w:tmpl w:val="2A36D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A0EC1"/>
    <w:multiLevelType w:val="hybridMultilevel"/>
    <w:tmpl w:val="98E64D3E"/>
    <w:lvl w:ilvl="0" w:tplc="B3F8E6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91578B"/>
    <w:multiLevelType w:val="hybridMultilevel"/>
    <w:tmpl w:val="63DC49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8450F91"/>
    <w:multiLevelType w:val="hybridMultilevel"/>
    <w:tmpl w:val="1B5A9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D620B"/>
    <w:multiLevelType w:val="hybridMultilevel"/>
    <w:tmpl w:val="B5062130"/>
    <w:lvl w:ilvl="0" w:tplc="3A66C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55F7E"/>
    <w:multiLevelType w:val="hybridMultilevel"/>
    <w:tmpl w:val="C22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B10CC"/>
    <w:multiLevelType w:val="hybridMultilevel"/>
    <w:tmpl w:val="1B46B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4"/>
  </w:num>
  <w:num w:numId="3">
    <w:abstractNumId w:val="5"/>
  </w:num>
  <w:num w:numId="4">
    <w:abstractNumId w:val="21"/>
  </w:num>
  <w:num w:numId="5">
    <w:abstractNumId w:val="19"/>
  </w:num>
  <w:num w:numId="6">
    <w:abstractNumId w:val="11"/>
  </w:num>
  <w:num w:numId="7">
    <w:abstractNumId w:val="16"/>
  </w:num>
  <w:num w:numId="8">
    <w:abstractNumId w:val="15"/>
  </w:num>
  <w:num w:numId="9">
    <w:abstractNumId w:val="13"/>
  </w:num>
  <w:num w:numId="10">
    <w:abstractNumId w:val="7"/>
  </w:num>
  <w:num w:numId="11">
    <w:abstractNumId w:val="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0"/>
  </w:num>
  <w:num w:numId="16">
    <w:abstractNumId w:val="9"/>
  </w:num>
  <w:num w:numId="17">
    <w:abstractNumId w:val="6"/>
  </w:num>
  <w:num w:numId="18">
    <w:abstractNumId w:val="2"/>
  </w:num>
  <w:num w:numId="19">
    <w:abstractNumId w:val="18"/>
  </w:num>
  <w:num w:numId="20">
    <w:abstractNumId w:val="10"/>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o:colormru v:ext="edit" colors="#00d25f,#fb75de,#7ce577,#8de888,#ff6,#cde8ef,#d0e9f0,#cdf1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BE"/>
    <w:rsid w:val="0000323D"/>
    <w:rsid w:val="0000714F"/>
    <w:rsid w:val="0001346F"/>
    <w:rsid w:val="00016A66"/>
    <w:rsid w:val="00031BA0"/>
    <w:rsid w:val="00031EFA"/>
    <w:rsid w:val="00040E2C"/>
    <w:rsid w:val="0004713B"/>
    <w:rsid w:val="00050F03"/>
    <w:rsid w:val="00052A62"/>
    <w:rsid w:val="0005528A"/>
    <w:rsid w:val="000603CD"/>
    <w:rsid w:val="00062B1C"/>
    <w:rsid w:val="000704B8"/>
    <w:rsid w:val="000721CD"/>
    <w:rsid w:val="0007435B"/>
    <w:rsid w:val="00074621"/>
    <w:rsid w:val="000A1784"/>
    <w:rsid w:val="000A7E9C"/>
    <w:rsid w:val="000B458A"/>
    <w:rsid w:val="000B4FBA"/>
    <w:rsid w:val="000C1F07"/>
    <w:rsid w:val="000C2A4C"/>
    <w:rsid w:val="000C2AFF"/>
    <w:rsid w:val="000D30F7"/>
    <w:rsid w:val="000E4603"/>
    <w:rsid w:val="000E6A9F"/>
    <w:rsid w:val="00105332"/>
    <w:rsid w:val="00112811"/>
    <w:rsid w:val="001139D3"/>
    <w:rsid w:val="00115EE8"/>
    <w:rsid w:val="00116BB7"/>
    <w:rsid w:val="001204BB"/>
    <w:rsid w:val="00134CEF"/>
    <w:rsid w:val="001443F0"/>
    <w:rsid w:val="00150A0A"/>
    <w:rsid w:val="00150EAD"/>
    <w:rsid w:val="0015291C"/>
    <w:rsid w:val="0015710B"/>
    <w:rsid w:val="0016210C"/>
    <w:rsid w:val="00170CCF"/>
    <w:rsid w:val="00176D69"/>
    <w:rsid w:val="00176F53"/>
    <w:rsid w:val="00182E71"/>
    <w:rsid w:val="001A3347"/>
    <w:rsid w:val="001B424E"/>
    <w:rsid w:val="001B499D"/>
    <w:rsid w:val="001C1EBE"/>
    <w:rsid w:val="001D0188"/>
    <w:rsid w:val="001D1625"/>
    <w:rsid w:val="001D3E04"/>
    <w:rsid w:val="001D4152"/>
    <w:rsid w:val="001E2EE3"/>
    <w:rsid w:val="001E48F0"/>
    <w:rsid w:val="001E4E3A"/>
    <w:rsid w:val="001F3A74"/>
    <w:rsid w:val="001F6260"/>
    <w:rsid w:val="002029F0"/>
    <w:rsid w:val="00203837"/>
    <w:rsid w:val="002038B0"/>
    <w:rsid w:val="002045D5"/>
    <w:rsid w:val="002139BE"/>
    <w:rsid w:val="00235F09"/>
    <w:rsid w:val="0023775B"/>
    <w:rsid w:val="00264DFA"/>
    <w:rsid w:val="00267687"/>
    <w:rsid w:val="00276EB6"/>
    <w:rsid w:val="002911C8"/>
    <w:rsid w:val="002A37D4"/>
    <w:rsid w:val="002C5C0A"/>
    <w:rsid w:val="002E39C9"/>
    <w:rsid w:val="002F3650"/>
    <w:rsid w:val="00307E30"/>
    <w:rsid w:val="00311B6A"/>
    <w:rsid w:val="00325EEB"/>
    <w:rsid w:val="00326416"/>
    <w:rsid w:val="00335BB6"/>
    <w:rsid w:val="00336CFC"/>
    <w:rsid w:val="00343A10"/>
    <w:rsid w:val="0034757A"/>
    <w:rsid w:val="00366E3B"/>
    <w:rsid w:val="0038002D"/>
    <w:rsid w:val="00384373"/>
    <w:rsid w:val="0038559B"/>
    <w:rsid w:val="003974FF"/>
    <w:rsid w:val="003B01FF"/>
    <w:rsid w:val="003B5ED7"/>
    <w:rsid w:val="003C5103"/>
    <w:rsid w:val="003D19C8"/>
    <w:rsid w:val="003D2863"/>
    <w:rsid w:val="003D3C6A"/>
    <w:rsid w:val="003E6C9C"/>
    <w:rsid w:val="003F0137"/>
    <w:rsid w:val="003F57A5"/>
    <w:rsid w:val="00410BED"/>
    <w:rsid w:val="004116C0"/>
    <w:rsid w:val="00414615"/>
    <w:rsid w:val="00420B53"/>
    <w:rsid w:val="00427EAF"/>
    <w:rsid w:val="00437452"/>
    <w:rsid w:val="004550CF"/>
    <w:rsid w:val="00473AE2"/>
    <w:rsid w:val="00483587"/>
    <w:rsid w:val="004853BF"/>
    <w:rsid w:val="00486C09"/>
    <w:rsid w:val="00491618"/>
    <w:rsid w:val="004A0728"/>
    <w:rsid w:val="004B2265"/>
    <w:rsid w:val="004B48B8"/>
    <w:rsid w:val="004B4EB0"/>
    <w:rsid w:val="004B5F5F"/>
    <w:rsid w:val="004C59F0"/>
    <w:rsid w:val="004D61E3"/>
    <w:rsid w:val="004E071A"/>
    <w:rsid w:val="004E5AEB"/>
    <w:rsid w:val="004E5BA6"/>
    <w:rsid w:val="004F5CD8"/>
    <w:rsid w:val="00502303"/>
    <w:rsid w:val="00512ADF"/>
    <w:rsid w:val="00515AAE"/>
    <w:rsid w:val="005165FA"/>
    <w:rsid w:val="005307B6"/>
    <w:rsid w:val="00532249"/>
    <w:rsid w:val="00535330"/>
    <w:rsid w:val="00537678"/>
    <w:rsid w:val="00537760"/>
    <w:rsid w:val="00537C41"/>
    <w:rsid w:val="00555D70"/>
    <w:rsid w:val="00560B7A"/>
    <w:rsid w:val="00560F74"/>
    <w:rsid w:val="0058014D"/>
    <w:rsid w:val="005822D4"/>
    <w:rsid w:val="00583F32"/>
    <w:rsid w:val="00587662"/>
    <w:rsid w:val="005A592D"/>
    <w:rsid w:val="005D35E9"/>
    <w:rsid w:val="005D4521"/>
    <w:rsid w:val="005E04BE"/>
    <w:rsid w:val="005E3AA9"/>
    <w:rsid w:val="005E6616"/>
    <w:rsid w:val="005E7008"/>
    <w:rsid w:val="005F739D"/>
    <w:rsid w:val="00610923"/>
    <w:rsid w:val="00615200"/>
    <w:rsid w:val="00623F82"/>
    <w:rsid w:val="0062441B"/>
    <w:rsid w:val="0063279A"/>
    <w:rsid w:val="0064231A"/>
    <w:rsid w:val="00642C9B"/>
    <w:rsid w:val="00647180"/>
    <w:rsid w:val="0065172C"/>
    <w:rsid w:val="00652ED7"/>
    <w:rsid w:val="00660AC8"/>
    <w:rsid w:val="0067660F"/>
    <w:rsid w:val="00687456"/>
    <w:rsid w:val="00690412"/>
    <w:rsid w:val="00692919"/>
    <w:rsid w:val="006945D7"/>
    <w:rsid w:val="006A27F8"/>
    <w:rsid w:val="006B08B9"/>
    <w:rsid w:val="006C253D"/>
    <w:rsid w:val="006C29BC"/>
    <w:rsid w:val="006C514A"/>
    <w:rsid w:val="006C57DD"/>
    <w:rsid w:val="006E5A7D"/>
    <w:rsid w:val="00712639"/>
    <w:rsid w:val="00714646"/>
    <w:rsid w:val="007226A4"/>
    <w:rsid w:val="00722D82"/>
    <w:rsid w:val="0072350C"/>
    <w:rsid w:val="00725750"/>
    <w:rsid w:val="0073518F"/>
    <w:rsid w:val="00737F09"/>
    <w:rsid w:val="00755191"/>
    <w:rsid w:val="00760DAB"/>
    <w:rsid w:val="007630B2"/>
    <w:rsid w:val="00771B1B"/>
    <w:rsid w:val="0078724D"/>
    <w:rsid w:val="00787251"/>
    <w:rsid w:val="007902FA"/>
    <w:rsid w:val="007B0C21"/>
    <w:rsid w:val="007B6E98"/>
    <w:rsid w:val="007C0A24"/>
    <w:rsid w:val="007C210D"/>
    <w:rsid w:val="007C2B2A"/>
    <w:rsid w:val="007E3336"/>
    <w:rsid w:val="007F24FC"/>
    <w:rsid w:val="007F3F23"/>
    <w:rsid w:val="0080236B"/>
    <w:rsid w:val="00817607"/>
    <w:rsid w:val="0082195B"/>
    <w:rsid w:val="00834A18"/>
    <w:rsid w:val="008410A3"/>
    <w:rsid w:val="00843BB0"/>
    <w:rsid w:val="00844490"/>
    <w:rsid w:val="0085091B"/>
    <w:rsid w:val="00855BA1"/>
    <w:rsid w:val="00860BEE"/>
    <w:rsid w:val="00863B9D"/>
    <w:rsid w:val="00865C9F"/>
    <w:rsid w:val="00880C11"/>
    <w:rsid w:val="008A39C7"/>
    <w:rsid w:val="008A41EF"/>
    <w:rsid w:val="008A4CDF"/>
    <w:rsid w:val="008B4BE3"/>
    <w:rsid w:val="008B52C8"/>
    <w:rsid w:val="008D3C72"/>
    <w:rsid w:val="008E1CE9"/>
    <w:rsid w:val="008E64B0"/>
    <w:rsid w:val="008F2A9F"/>
    <w:rsid w:val="008F5493"/>
    <w:rsid w:val="009005D3"/>
    <w:rsid w:val="00902EBD"/>
    <w:rsid w:val="0090335D"/>
    <w:rsid w:val="00904478"/>
    <w:rsid w:val="00905E67"/>
    <w:rsid w:val="0090756E"/>
    <w:rsid w:val="00916A7E"/>
    <w:rsid w:val="00940FF9"/>
    <w:rsid w:val="00942066"/>
    <w:rsid w:val="00945B93"/>
    <w:rsid w:val="00960DF4"/>
    <w:rsid w:val="009636AF"/>
    <w:rsid w:val="00973ECD"/>
    <w:rsid w:val="00974D20"/>
    <w:rsid w:val="0097654D"/>
    <w:rsid w:val="009823C3"/>
    <w:rsid w:val="0098514B"/>
    <w:rsid w:val="009856AD"/>
    <w:rsid w:val="0099615C"/>
    <w:rsid w:val="009A1DE2"/>
    <w:rsid w:val="009A270A"/>
    <w:rsid w:val="009D70EE"/>
    <w:rsid w:val="009E03CE"/>
    <w:rsid w:val="009E183A"/>
    <w:rsid w:val="009E206E"/>
    <w:rsid w:val="00A00D5C"/>
    <w:rsid w:val="00A01FB5"/>
    <w:rsid w:val="00A06E4F"/>
    <w:rsid w:val="00A07617"/>
    <w:rsid w:val="00A13D75"/>
    <w:rsid w:val="00A147B8"/>
    <w:rsid w:val="00A21A4F"/>
    <w:rsid w:val="00A31986"/>
    <w:rsid w:val="00A33FA5"/>
    <w:rsid w:val="00A457B2"/>
    <w:rsid w:val="00A50DA2"/>
    <w:rsid w:val="00A57996"/>
    <w:rsid w:val="00A6340B"/>
    <w:rsid w:val="00A7479E"/>
    <w:rsid w:val="00A75058"/>
    <w:rsid w:val="00A822F3"/>
    <w:rsid w:val="00A900D5"/>
    <w:rsid w:val="00A92AD8"/>
    <w:rsid w:val="00A94571"/>
    <w:rsid w:val="00AA1C04"/>
    <w:rsid w:val="00AA3FF5"/>
    <w:rsid w:val="00AB4E3C"/>
    <w:rsid w:val="00AB511A"/>
    <w:rsid w:val="00AC2180"/>
    <w:rsid w:val="00AC2B23"/>
    <w:rsid w:val="00AE16A8"/>
    <w:rsid w:val="00AE59CA"/>
    <w:rsid w:val="00AE6E02"/>
    <w:rsid w:val="00AF0E94"/>
    <w:rsid w:val="00AF1C98"/>
    <w:rsid w:val="00B00206"/>
    <w:rsid w:val="00B00791"/>
    <w:rsid w:val="00B021E6"/>
    <w:rsid w:val="00B10975"/>
    <w:rsid w:val="00B14C57"/>
    <w:rsid w:val="00B154E9"/>
    <w:rsid w:val="00B15C17"/>
    <w:rsid w:val="00B17722"/>
    <w:rsid w:val="00B20A5A"/>
    <w:rsid w:val="00B21383"/>
    <w:rsid w:val="00B217E9"/>
    <w:rsid w:val="00B221BD"/>
    <w:rsid w:val="00B249C0"/>
    <w:rsid w:val="00B2613D"/>
    <w:rsid w:val="00B4533B"/>
    <w:rsid w:val="00B6046B"/>
    <w:rsid w:val="00B62223"/>
    <w:rsid w:val="00B64290"/>
    <w:rsid w:val="00B653D4"/>
    <w:rsid w:val="00B72567"/>
    <w:rsid w:val="00B74120"/>
    <w:rsid w:val="00B7711C"/>
    <w:rsid w:val="00B82036"/>
    <w:rsid w:val="00B82B90"/>
    <w:rsid w:val="00BA43CD"/>
    <w:rsid w:val="00BC0644"/>
    <w:rsid w:val="00BC1C98"/>
    <w:rsid w:val="00BD1BCE"/>
    <w:rsid w:val="00BD1D69"/>
    <w:rsid w:val="00BD2107"/>
    <w:rsid w:val="00BF230B"/>
    <w:rsid w:val="00BF5F80"/>
    <w:rsid w:val="00BF7D71"/>
    <w:rsid w:val="00C05B88"/>
    <w:rsid w:val="00C064C2"/>
    <w:rsid w:val="00C34780"/>
    <w:rsid w:val="00C41D3A"/>
    <w:rsid w:val="00C4566F"/>
    <w:rsid w:val="00C50AA5"/>
    <w:rsid w:val="00C518F5"/>
    <w:rsid w:val="00C51A2B"/>
    <w:rsid w:val="00C541A8"/>
    <w:rsid w:val="00C578CC"/>
    <w:rsid w:val="00C60E77"/>
    <w:rsid w:val="00C6617E"/>
    <w:rsid w:val="00C703B2"/>
    <w:rsid w:val="00C728EC"/>
    <w:rsid w:val="00C76C86"/>
    <w:rsid w:val="00C900F0"/>
    <w:rsid w:val="00C940C3"/>
    <w:rsid w:val="00C96FC5"/>
    <w:rsid w:val="00CA2CAA"/>
    <w:rsid w:val="00CB5D94"/>
    <w:rsid w:val="00CB788A"/>
    <w:rsid w:val="00CC201F"/>
    <w:rsid w:val="00CC5390"/>
    <w:rsid w:val="00CD78C4"/>
    <w:rsid w:val="00D042F6"/>
    <w:rsid w:val="00D15A66"/>
    <w:rsid w:val="00D21B24"/>
    <w:rsid w:val="00D25DF1"/>
    <w:rsid w:val="00D300A0"/>
    <w:rsid w:val="00D31661"/>
    <w:rsid w:val="00D325EC"/>
    <w:rsid w:val="00D4073A"/>
    <w:rsid w:val="00D418A9"/>
    <w:rsid w:val="00D5253B"/>
    <w:rsid w:val="00D527C2"/>
    <w:rsid w:val="00D61CE1"/>
    <w:rsid w:val="00D6446E"/>
    <w:rsid w:val="00D85FDA"/>
    <w:rsid w:val="00D865EC"/>
    <w:rsid w:val="00D91321"/>
    <w:rsid w:val="00DA14AF"/>
    <w:rsid w:val="00DA3CFA"/>
    <w:rsid w:val="00DB46DB"/>
    <w:rsid w:val="00DC0E61"/>
    <w:rsid w:val="00DC2F57"/>
    <w:rsid w:val="00DC6904"/>
    <w:rsid w:val="00DE0570"/>
    <w:rsid w:val="00DF04C6"/>
    <w:rsid w:val="00DF125D"/>
    <w:rsid w:val="00DF7773"/>
    <w:rsid w:val="00E071B7"/>
    <w:rsid w:val="00E12AB1"/>
    <w:rsid w:val="00E144C2"/>
    <w:rsid w:val="00E14BAE"/>
    <w:rsid w:val="00E16724"/>
    <w:rsid w:val="00E23A32"/>
    <w:rsid w:val="00E254CB"/>
    <w:rsid w:val="00E35730"/>
    <w:rsid w:val="00E405BE"/>
    <w:rsid w:val="00E40ACB"/>
    <w:rsid w:val="00E41621"/>
    <w:rsid w:val="00E43A95"/>
    <w:rsid w:val="00E45C2E"/>
    <w:rsid w:val="00E4660F"/>
    <w:rsid w:val="00E52A74"/>
    <w:rsid w:val="00E54A4F"/>
    <w:rsid w:val="00E637C1"/>
    <w:rsid w:val="00E65957"/>
    <w:rsid w:val="00E736B5"/>
    <w:rsid w:val="00E8624D"/>
    <w:rsid w:val="00E87132"/>
    <w:rsid w:val="00E87A9E"/>
    <w:rsid w:val="00E91E64"/>
    <w:rsid w:val="00E93E38"/>
    <w:rsid w:val="00E9617D"/>
    <w:rsid w:val="00E97BD6"/>
    <w:rsid w:val="00EA0344"/>
    <w:rsid w:val="00EA356C"/>
    <w:rsid w:val="00EA374B"/>
    <w:rsid w:val="00EB1C49"/>
    <w:rsid w:val="00EB35CE"/>
    <w:rsid w:val="00EC7AA1"/>
    <w:rsid w:val="00ED3829"/>
    <w:rsid w:val="00EE19A2"/>
    <w:rsid w:val="00EE4A48"/>
    <w:rsid w:val="00EF23C5"/>
    <w:rsid w:val="00EF469E"/>
    <w:rsid w:val="00EF540F"/>
    <w:rsid w:val="00EF5E0B"/>
    <w:rsid w:val="00F13B92"/>
    <w:rsid w:val="00F36C92"/>
    <w:rsid w:val="00F37E23"/>
    <w:rsid w:val="00F41B79"/>
    <w:rsid w:val="00F41CE7"/>
    <w:rsid w:val="00F43CBF"/>
    <w:rsid w:val="00F4702B"/>
    <w:rsid w:val="00F5042A"/>
    <w:rsid w:val="00F531FD"/>
    <w:rsid w:val="00F5358A"/>
    <w:rsid w:val="00F57057"/>
    <w:rsid w:val="00F63064"/>
    <w:rsid w:val="00F65C9D"/>
    <w:rsid w:val="00F71573"/>
    <w:rsid w:val="00F7234E"/>
    <w:rsid w:val="00F764BC"/>
    <w:rsid w:val="00F84632"/>
    <w:rsid w:val="00F86427"/>
    <w:rsid w:val="00F96FD2"/>
    <w:rsid w:val="00FA1D2C"/>
    <w:rsid w:val="00FB0AAA"/>
    <w:rsid w:val="00FB311D"/>
    <w:rsid w:val="00FC07C0"/>
    <w:rsid w:val="00FC1622"/>
    <w:rsid w:val="00FC740A"/>
    <w:rsid w:val="00FD1A16"/>
    <w:rsid w:val="00FE182C"/>
    <w:rsid w:val="00FE4131"/>
    <w:rsid w:val="00FF0FFF"/>
    <w:rsid w:val="00FF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d25f,#fb75de,#7ce577,#8de888,#ff6,#cde8ef,#d0e9f0,#cdf1f3"/>
    </o:shapedefaults>
    <o:shapelayout v:ext="edit">
      <o:idmap v:ext="edit" data="1"/>
      <o:rules v:ext="edit">
        <o:r id="V:Rule20" type="connector" idref="#_x0000_s1048"/>
        <o:r id="V:Rule21" type="connector" idref="#_x0000_s1051"/>
        <o:r id="V:Rule22" type="connector" idref="#_x0000_s1035"/>
        <o:r id="V:Rule23" type="connector" idref="#_x0000_s1041"/>
        <o:r id="V:Rule24" type="connector" idref="#_x0000_s1033"/>
        <o:r id="V:Rule25" type="connector" idref="#_x0000_s1044"/>
        <o:r id="V:Rule26" type="connector" idref="#_x0000_s1054"/>
        <o:r id="V:Rule27" type="connector" idref="#_x0000_s1055"/>
        <o:r id="V:Rule28" type="connector" idref="#_x0000_s1040"/>
        <o:r id="V:Rule29" type="connector" idref="#_x0000_s1046"/>
        <o:r id="V:Rule30" type="connector" idref="#_x0000_s1058"/>
        <o:r id="V:Rule31" type="connector" idref="#_x0000_s1029"/>
        <o:r id="V:Rule32" type="connector" idref="#_x0000_s1042"/>
        <o:r id="V:Rule33" type="connector" idref="#_x0000_s1052"/>
        <o:r id="V:Rule34" type="connector" idref="#_x0000_s1050"/>
        <o:r id="V:Rule35" type="connector" idref="#_x0000_s1039"/>
        <o:r id="V:Rule36" type="connector" idref="#_x0000_s1053"/>
        <o:r id="V:Rule37" type="connector" idref="#_x0000_s1049"/>
        <o:r id="V:Rule38" type="connector" idref="#_x0000_s1034"/>
      </o:rules>
    </o:shapelayout>
  </w:shapeDefaults>
  <w:decimalSymbol w:val="."/>
  <w:listSeparator w:val=","/>
  <w15:docId w15:val="{23BADE59-7B45-4E81-931D-EA85A475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8A9"/>
    <w:pPr>
      <w:spacing w:after="200" w:line="276" w:lineRule="auto"/>
    </w:pPr>
    <w:rPr>
      <w:sz w:val="22"/>
      <w:szCs w:val="22"/>
      <w:lang w:eastAsia="en-US"/>
    </w:rPr>
  </w:style>
  <w:style w:type="paragraph" w:styleId="Heading1">
    <w:name w:val="heading 1"/>
    <w:basedOn w:val="Normal"/>
    <w:next w:val="Normal"/>
    <w:link w:val="Heading1Char"/>
    <w:qFormat/>
    <w:locked/>
    <w:rsid w:val="00F37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37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37E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F37E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3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EBE"/>
    <w:rPr>
      <w:rFonts w:ascii="Tahoma" w:hAnsi="Tahoma" w:cs="Tahoma"/>
      <w:sz w:val="16"/>
      <w:szCs w:val="16"/>
    </w:rPr>
  </w:style>
  <w:style w:type="character" w:styleId="Hyperlink">
    <w:name w:val="Hyperlink"/>
    <w:basedOn w:val="DefaultParagraphFont"/>
    <w:uiPriority w:val="99"/>
    <w:rsid w:val="00C76C86"/>
    <w:rPr>
      <w:rFonts w:cs="Times New Roman"/>
      <w:color w:val="0000FF"/>
      <w:u w:val="single"/>
    </w:rPr>
  </w:style>
  <w:style w:type="paragraph" w:styleId="ListParagraph">
    <w:name w:val="List Paragraph"/>
    <w:basedOn w:val="Normal"/>
    <w:uiPriority w:val="34"/>
    <w:qFormat/>
    <w:rsid w:val="00FD1A16"/>
    <w:pPr>
      <w:ind w:left="720"/>
      <w:contextualSpacing/>
    </w:pPr>
  </w:style>
  <w:style w:type="paragraph" w:styleId="Header">
    <w:name w:val="header"/>
    <w:basedOn w:val="Normal"/>
    <w:link w:val="HeaderChar"/>
    <w:uiPriority w:val="99"/>
    <w:rsid w:val="00F630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3064"/>
    <w:rPr>
      <w:rFonts w:cs="Times New Roman"/>
    </w:rPr>
  </w:style>
  <w:style w:type="paragraph" w:styleId="Footer">
    <w:name w:val="footer"/>
    <w:basedOn w:val="Normal"/>
    <w:link w:val="FooterChar"/>
    <w:uiPriority w:val="99"/>
    <w:semiHidden/>
    <w:rsid w:val="00F630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63064"/>
    <w:rPr>
      <w:rFonts w:cs="Times New Roman"/>
    </w:rPr>
  </w:style>
  <w:style w:type="paragraph" w:styleId="CommentText">
    <w:name w:val="annotation text"/>
    <w:basedOn w:val="Normal"/>
    <w:link w:val="CommentTextChar"/>
    <w:uiPriority w:val="99"/>
    <w:semiHidden/>
    <w:rsid w:val="005376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7678"/>
    <w:rPr>
      <w:rFonts w:cs="Times New Roman"/>
      <w:sz w:val="20"/>
      <w:szCs w:val="20"/>
    </w:rPr>
  </w:style>
  <w:style w:type="table" w:styleId="TableGrid">
    <w:name w:val="Table Grid"/>
    <w:basedOn w:val="TableNormal"/>
    <w:uiPriority w:val="59"/>
    <w:locked/>
    <w:rsid w:val="006327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D2863"/>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3D2863"/>
    <w:rPr>
      <w:rFonts w:ascii="Consolas" w:eastAsia="Calibri" w:hAnsi="Consolas" w:cs="Consolas"/>
      <w:sz w:val="21"/>
      <w:szCs w:val="21"/>
    </w:rPr>
  </w:style>
  <w:style w:type="character" w:styleId="HTMLCite">
    <w:name w:val="HTML Cite"/>
    <w:basedOn w:val="DefaultParagraphFont"/>
    <w:uiPriority w:val="99"/>
    <w:semiHidden/>
    <w:unhideWhenUsed/>
    <w:rsid w:val="00486C09"/>
    <w:rPr>
      <w:i/>
      <w:iCs/>
    </w:rPr>
  </w:style>
  <w:style w:type="character" w:customStyle="1" w:styleId="cit-source">
    <w:name w:val="cit-source"/>
    <w:basedOn w:val="DefaultParagraphFont"/>
    <w:rsid w:val="00486C09"/>
  </w:style>
  <w:style w:type="character" w:customStyle="1" w:styleId="cit-vol4">
    <w:name w:val="cit-vol4"/>
    <w:basedOn w:val="DefaultParagraphFont"/>
    <w:rsid w:val="00486C09"/>
  </w:style>
  <w:style w:type="character" w:customStyle="1" w:styleId="cit-fpage">
    <w:name w:val="cit-fpage"/>
    <w:basedOn w:val="DefaultParagraphFont"/>
    <w:rsid w:val="00486C09"/>
  </w:style>
  <w:style w:type="character" w:customStyle="1" w:styleId="cit-pub-date">
    <w:name w:val="cit-pub-date"/>
    <w:basedOn w:val="DefaultParagraphFont"/>
    <w:rsid w:val="00486C09"/>
  </w:style>
  <w:style w:type="character" w:customStyle="1" w:styleId="journaltitle">
    <w:name w:val="journaltitle"/>
    <w:basedOn w:val="DefaultParagraphFont"/>
    <w:rsid w:val="00DF7773"/>
  </w:style>
  <w:style w:type="character" w:customStyle="1" w:styleId="articlecitationyear">
    <w:name w:val="articlecitation_year"/>
    <w:basedOn w:val="DefaultParagraphFont"/>
    <w:rsid w:val="00DF7773"/>
  </w:style>
  <w:style w:type="character" w:customStyle="1" w:styleId="articlecitationvolume">
    <w:name w:val="articlecitation_volume"/>
    <w:basedOn w:val="DefaultParagraphFont"/>
    <w:rsid w:val="00DF7773"/>
  </w:style>
  <w:style w:type="character" w:styleId="Strong">
    <w:name w:val="Strong"/>
    <w:basedOn w:val="DefaultParagraphFont"/>
    <w:uiPriority w:val="22"/>
    <w:qFormat/>
    <w:locked/>
    <w:rsid w:val="00DF7773"/>
    <w:rPr>
      <w:b/>
      <w:bCs/>
    </w:rPr>
  </w:style>
  <w:style w:type="character" w:styleId="Emphasis">
    <w:name w:val="Emphasis"/>
    <w:basedOn w:val="DefaultParagraphFont"/>
    <w:qFormat/>
    <w:locked/>
    <w:rsid w:val="00F37E23"/>
    <w:rPr>
      <w:i/>
      <w:iCs/>
    </w:rPr>
  </w:style>
  <w:style w:type="character" w:customStyle="1" w:styleId="Heading1Char">
    <w:name w:val="Heading 1 Char"/>
    <w:basedOn w:val="DefaultParagraphFont"/>
    <w:link w:val="Heading1"/>
    <w:rsid w:val="00F37E2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37E2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37E23"/>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F37E2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F37E23"/>
    <w:rPr>
      <w:rFonts w:asciiTheme="majorHAnsi" w:eastAsiaTheme="majorEastAsia" w:hAnsiTheme="majorHAnsi" w:cstheme="majorBidi"/>
      <w:color w:val="243F60" w:themeColor="accent1" w:themeShade="7F"/>
      <w:sz w:val="22"/>
      <w:szCs w:val="22"/>
      <w:lang w:eastAsia="en-US"/>
    </w:rPr>
  </w:style>
  <w:style w:type="paragraph" w:styleId="Title">
    <w:name w:val="Title"/>
    <w:basedOn w:val="Normal"/>
    <w:next w:val="Normal"/>
    <w:link w:val="TitleChar"/>
    <w:qFormat/>
    <w:locked/>
    <w:rsid w:val="00F3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7E23"/>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semiHidden/>
    <w:unhideWhenUsed/>
    <w:rsid w:val="00A07617"/>
    <w:pPr>
      <w:spacing w:before="75" w:after="75" w:line="240" w:lineRule="auto"/>
      <w:ind w:left="75" w:right="75"/>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3486">
      <w:bodyDiv w:val="1"/>
      <w:marLeft w:val="0"/>
      <w:marRight w:val="0"/>
      <w:marTop w:val="0"/>
      <w:marBottom w:val="0"/>
      <w:divBdr>
        <w:top w:val="none" w:sz="0" w:space="0" w:color="auto"/>
        <w:left w:val="none" w:sz="0" w:space="0" w:color="auto"/>
        <w:bottom w:val="none" w:sz="0" w:space="0" w:color="auto"/>
        <w:right w:val="none" w:sz="0" w:space="0" w:color="auto"/>
      </w:divBdr>
      <w:divsChild>
        <w:div w:id="265577883">
          <w:marLeft w:val="0"/>
          <w:marRight w:val="0"/>
          <w:marTop w:val="150"/>
          <w:marBottom w:val="0"/>
          <w:divBdr>
            <w:top w:val="none" w:sz="0" w:space="0" w:color="auto"/>
            <w:left w:val="none" w:sz="0" w:space="0" w:color="auto"/>
            <w:bottom w:val="none" w:sz="0" w:space="0" w:color="auto"/>
            <w:right w:val="none" w:sz="0" w:space="0" w:color="auto"/>
          </w:divBdr>
          <w:divsChild>
            <w:div w:id="337732769">
              <w:marLeft w:val="0"/>
              <w:marRight w:val="0"/>
              <w:marTop w:val="0"/>
              <w:marBottom w:val="0"/>
              <w:divBdr>
                <w:top w:val="none" w:sz="0" w:space="0" w:color="auto"/>
                <w:left w:val="none" w:sz="0" w:space="0" w:color="auto"/>
                <w:bottom w:val="none" w:sz="0" w:space="0" w:color="auto"/>
                <w:right w:val="none" w:sz="0" w:space="0" w:color="auto"/>
              </w:divBdr>
              <w:divsChild>
                <w:div w:id="316693945">
                  <w:marLeft w:val="0"/>
                  <w:marRight w:val="0"/>
                  <w:marTop w:val="0"/>
                  <w:marBottom w:val="0"/>
                  <w:divBdr>
                    <w:top w:val="none" w:sz="0" w:space="0" w:color="auto"/>
                    <w:left w:val="none" w:sz="0" w:space="0" w:color="auto"/>
                    <w:bottom w:val="none" w:sz="0" w:space="0" w:color="auto"/>
                    <w:right w:val="none" w:sz="0" w:space="0" w:color="auto"/>
                  </w:divBdr>
                  <w:divsChild>
                    <w:div w:id="1561402247">
                      <w:marLeft w:val="0"/>
                      <w:marRight w:val="0"/>
                      <w:marTop w:val="168"/>
                      <w:marBottom w:val="0"/>
                      <w:divBdr>
                        <w:top w:val="none" w:sz="0" w:space="0" w:color="auto"/>
                        <w:left w:val="none" w:sz="0" w:space="0" w:color="auto"/>
                        <w:bottom w:val="none" w:sz="0" w:space="0" w:color="auto"/>
                        <w:right w:val="none" w:sz="0" w:space="0" w:color="auto"/>
                      </w:divBdr>
                      <w:divsChild>
                        <w:div w:id="7670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6454">
      <w:bodyDiv w:val="1"/>
      <w:marLeft w:val="0"/>
      <w:marRight w:val="0"/>
      <w:marTop w:val="0"/>
      <w:marBottom w:val="0"/>
      <w:divBdr>
        <w:top w:val="none" w:sz="0" w:space="0" w:color="auto"/>
        <w:left w:val="none" w:sz="0" w:space="0" w:color="auto"/>
        <w:bottom w:val="none" w:sz="0" w:space="0" w:color="auto"/>
        <w:right w:val="none" w:sz="0" w:space="0" w:color="auto"/>
      </w:divBdr>
      <w:divsChild>
        <w:div w:id="493107819">
          <w:marLeft w:val="0"/>
          <w:marRight w:val="0"/>
          <w:marTop w:val="0"/>
          <w:marBottom w:val="0"/>
          <w:divBdr>
            <w:top w:val="single" w:sz="2" w:space="0" w:color="2E2E2E"/>
            <w:left w:val="single" w:sz="2" w:space="0" w:color="2E2E2E"/>
            <w:bottom w:val="single" w:sz="2" w:space="0" w:color="2E2E2E"/>
            <w:right w:val="single" w:sz="2" w:space="0" w:color="2E2E2E"/>
          </w:divBdr>
          <w:divsChild>
            <w:div w:id="22174981">
              <w:marLeft w:val="0"/>
              <w:marRight w:val="0"/>
              <w:marTop w:val="0"/>
              <w:marBottom w:val="0"/>
              <w:divBdr>
                <w:top w:val="single" w:sz="6" w:space="0" w:color="C9C9C9"/>
                <w:left w:val="none" w:sz="0" w:space="0" w:color="auto"/>
                <w:bottom w:val="none" w:sz="0" w:space="0" w:color="auto"/>
                <w:right w:val="none" w:sz="0" w:space="0" w:color="auto"/>
              </w:divBdr>
              <w:divsChild>
                <w:div w:id="954795826">
                  <w:marLeft w:val="0"/>
                  <w:marRight w:val="0"/>
                  <w:marTop w:val="0"/>
                  <w:marBottom w:val="0"/>
                  <w:divBdr>
                    <w:top w:val="none" w:sz="0" w:space="0" w:color="auto"/>
                    <w:left w:val="none" w:sz="0" w:space="0" w:color="auto"/>
                    <w:bottom w:val="none" w:sz="0" w:space="0" w:color="auto"/>
                    <w:right w:val="none" w:sz="0" w:space="0" w:color="auto"/>
                  </w:divBdr>
                  <w:divsChild>
                    <w:div w:id="1043755054">
                      <w:marLeft w:val="0"/>
                      <w:marRight w:val="0"/>
                      <w:marTop w:val="0"/>
                      <w:marBottom w:val="0"/>
                      <w:divBdr>
                        <w:top w:val="none" w:sz="0" w:space="0" w:color="auto"/>
                        <w:left w:val="none" w:sz="0" w:space="0" w:color="auto"/>
                        <w:bottom w:val="none" w:sz="0" w:space="0" w:color="auto"/>
                        <w:right w:val="none" w:sz="0" w:space="0" w:color="auto"/>
                      </w:divBdr>
                      <w:divsChild>
                        <w:div w:id="1128473087">
                          <w:marLeft w:val="0"/>
                          <w:marRight w:val="0"/>
                          <w:marTop w:val="0"/>
                          <w:marBottom w:val="0"/>
                          <w:divBdr>
                            <w:top w:val="none" w:sz="0" w:space="0" w:color="auto"/>
                            <w:left w:val="none" w:sz="0" w:space="0" w:color="auto"/>
                            <w:bottom w:val="none" w:sz="0" w:space="0" w:color="auto"/>
                            <w:right w:val="none" w:sz="0" w:space="0" w:color="auto"/>
                          </w:divBdr>
                          <w:divsChild>
                            <w:div w:id="12942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99732">
      <w:bodyDiv w:val="1"/>
      <w:marLeft w:val="0"/>
      <w:marRight w:val="0"/>
      <w:marTop w:val="0"/>
      <w:marBottom w:val="0"/>
      <w:divBdr>
        <w:top w:val="none" w:sz="0" w:space="0" w:color="auto"/>
        <w:left w:val="none" w:sz="0" w:space="0" w:color="auto"/>
        <w:bottom w:val="none" w:sz="0" w:space="0" w:color="auto"/>
        <w:right w:val="none" w:sz="0" w:space="0" w:color="auto"/>
      </w:divBdr>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21145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footindiabe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8D42E-4CA9-4199-8C65-95E5B22B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3979</Words>
  <Characters>22681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ka024761</dc:creator>
  <cp:lastModifiedBy>Karen Bradley</cp:lastModifiedBy>
  <cp:revision>2</cp:revision>
  <cp:lastPrinted>2016-06-15T14:42:00Z</cp:lastPrinted>
  <dcterms:created xsi:type="dcterms:W3CDTF">2017-02-14T11:31:00Z</dcterms:created>
  <dcterms:modified xsi:type="dcterms:W3CDTF">2017-02-14T11:31:00Z</dcterms:modified>
</cp:coreProperties>
</file>